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F2181" w14:textId="79953909" w:rsidR="000E349C" w:rsidRDefault="000E349C" w:rsidP="00574590">
      <w:pPr>
        <w:jc w:val="both"/>
      </w:pPr>
      <w:bookmarkStart w:id="0" w:name="_Hlk48143219"/>
      <w:bookmarkEnd w:id="0"/>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70"/>
        <w:gridCol w:w="2970"/>
      </w:tblGrid>
      <w:tr w:rsidR="00965082" w:rsidRPr="00BA10B3" w14:paraId="2DD1899A" w14:textId="611CE88A" w:rsidTr="00574590">
        <w:tc>
          <w:tcPr>
            <w:tcW w:w="6210" w:type="dxa"/>
          </w:tcPr>
          <w:p w14:paraId="4BF7D09F" w14:textId="2A5ADC66" w:rsidR="00965082" w:rsidRPr="009E704E" w:rsidRDefault="00965082" w:rsidP="00574590">
            <w:pPr>
              <w:tabs>
                <w:tab w:val="right" w:pos="10000"/>
              </w:tabs>
              <w:spacing w:after="0"/>
              <w:jc w:val="both"/>
              <w:rPr>
                <w:rFonts w:ascii="Arial" w:hAnsi="Arial" w:cs="Arial"/>
                <w:b/>
                <w:sz w:val="22"/>
                <w:szCs w:val="24"/>
              </w:rPr>
            </w:pPr>
            <w:bookmarkStart w:id="1" w:name="_Hlk495298459"/>
            <w:r w:rsidRPr="009E704E">
              <w:rPr>
                <w:rFonts w:ascii="Arial" w:hAnsi="Arial" w:cs="Arial"/>
                <w:b/>
                <w:sz w:val="22"/>
                <w:szCs w:val="24"/>
              </w:rPr>
              <w:t xml:space="preserve">3GPP TSG-RAN WG1 Meeting </w:t>
            </w:r>
            <w:r>
              <w:rPr>
                <w:rFonts w:ascii="Arial" w:hAnsi="Arial" w:cs="Arial"/>
                <w:b/>
                <w:sz w:val="22"/>
                <w:szCs w:val="24"/>
              </w:rPr>
              <w:t>#</w:t>
            </w:r>
            <w:r w:rsidR="001C07C8">
              <w:rPr>
                <w:rFonts w:ascii="Arial" w:hAnsi="Arial" w:cs="Arial"/>
                <w:b/>
                <w:sz w:val="22"/>
                <w:szCs w:val="24"/>
              </w:rPr>
              <w:t>110bis-e</w:t>
            </w:r>
            <w:r w:rsidRPr="009E704E">
              <w:rPr>
                <w:rFonts w:ascii="Arial" w:hAnsi="Arial" w:cs="Arial"/>
                <w:b/>
                <w:sz w:val="22"/>
                <w:szCs w:val="24"/>
              </w:rPr>
              <w:tab/>
            </w:r>
          </w:p>
          <w:p w14:paraId="7D0B3B6D" w14:textId="072A893D" w:rsidR="00965082" w:rsidRDefault="00C47C06" w:rsidP="00147839">
            <w:pPr>
              <w:pStyle w:val="Footer"/>
              <w:jc w:val="both"/>
              <w:rPr>
                <w:rFonts w:cs="Arial"/>
                <w:b w:val="0"/>
                <w:sz w:val="22"/>
                <w:szCs w:val="24"/>
              </w:rPr>
            </w:pPr>
            <w:r>
              <w:rPr>
                <w:rFonts w:cs="Arial"/>
                <w:i w:val="0"/>
                <w:noProof w:val="0"/>
                <w:sz w:val="22"/>
                <w:szCs w:val="24"/>
              </w:rPr>
              <w:t>Toulouse, France</w:t>
            </w:r>
            <w:r w:rsidRPr="00AE570A">
              <w:rPr>
                <w:rFonts w:cs="Arial"/>
                <w:i w:val="0"/>
                <w:noProof w:val="0"/>
                <w:sz w:val="22"/>
                <w:szCs w:val="24"/>
              </w:rPr>
              <w:t xml:space="preserve">, </w:t>
            </w:r>
            <w:r>
              <w:rPr>
                <w:rFonts w:cs="Arial"/>
                <w:i w:val="0"/>
                <w:noProof w:val="0"/>
                <w:sz w:val="22"/>
                <w:szCs w:val="24"/>
              </w:rPr>
              <w:t>November 14</w:t>
            </w:r>
            <w:r w:rsidRPr="00047100">
              <w:rPr>
                <w:rFonts w:cs="Arial"/>
                <w:i w:val="0"/>
                <w:noProof w:val="0"/>
                <w:sz w:val="22"/>
                <w:szCs w:val="24"/>
              </w:rPr>
              <w:t xml:space="preserve">th – </w:t>
            </w:r>
            <w:r>
              <w:rPr>
                <w:rFonts w:cs="Arial"/>
                <w:i w:val="0"/>
                <w:noProof w:val="0"/>
                <w:sz w:val="22"/>
                <w:szCs w:val="24"/>
              </w:rPr>
              <w:t>November 18</w:t>
            </w:r>
            <w:r w:rsidRPr="00047100">
              <w:rPr>
                <w:rFonts w:cs="Arial"/>
                <w:i w:val="0"/>
                <w:noProof w:val="0"/>
                <w:sz w:val="22"/>
                <w:szCs w:val="24"/>
              </w:rPr>
              <w:t>th, 202</w:t>
            </w:r>
            <w:r>
              <w:rPr>
                <w:rFonts w:cs="Arial"/>
                <w:i w:val="0"/>
                <w:noProof w:val="0"/>
                <w:sz w:val="22"/>
                <w:szCs w:val="24"/>
              </w:rPr>
              <w:t>2</w:t>
            </w:r>
          </w:p>
        </w:tc>
        <w:tc>
          <w:tcPr>
            <w:tcW w:w="270" w:type="dxa"/>
          </w:tcPr>
          <w:p w14:paraId="07DDC539" w14:textId="77777777" w:rsidR="00016B6D" w:rsidRPr="00016B6D" w:rsidRDefault="00016B6D" w:rsidP="00574590">
            <w:pPr>
              <w:tabs>
                <w:tab w:val="right" w:pos="10000"/>
              </w:tabs>
              <w:spacing w:after="0"/>
              <w:jc w:val="both"/>
              <w:rPr>
                <w:rFonts w:ascii="Arial" w:hAnsi="Arial" w:cs="Arial"/>
                <w:b/>
                <w:sz w:val="22"/>
                <w:szCs w:val="24"/>
              </w:rPr>
            </w:pPr>
          </w:p>
        </w:tc>
        <w:tc>
          <w:tcPr>
            <w:tcW w:w="2970" w:type="dxa"/>
          </w:tcPr>
          <w:p w14:paraId="4A0E9E09" w14:textId="21FC0E4E" w:rsidR="00016B6D" w:rsidRPr="00016B6D" w:rsidRDefault="000219E1" w:rsidP="00A314AE">
            <w:pPr>
              <w:tabs>
                <w:tab w:val="right" w:pos="10000"/>
              </w:tabs>
              <w:spacing w:after="0"/>
              <w:jc w:val="right"/>
              <w:rPr>
                <w:rFonts w:ascii="Arial" w:hAnsi="Arial" w:cs="Arial"/>
                <w:b/>
                <w:sz w:val="22"/>
                <w:szCs w:val="24"/>
              </w:rPr>
            </w:pPr>
            <w:r w:rsidRPr="000219E1">
              <w:rPr>
                <w:rFonts w:ascii="Arial" w:hAnsi="Arial" w:cs="Arial"/>
                <w:b/>
                <w:szCs w:val="22"/>
              </w:rPr>
              <w:t>R1-</w:t>
            </w:r>
            <w:r w:rsidR="004B1471" w:rsidRPr="000219E1">
              <w:rPr>
                <w:rFonts w:ascii="Arial" w:hAnsi="Arial" w:cs="Arial"/>
                <w:b/>
                <w:szCs w:val="22"/>
              </w:rPr>
              <w:t>2</w:t>
            </w:r>
            <w:r w:rsidR="004B1471">
              <w:rPr>
                <w:rFonts w:ascii="Arial" w:hAnsi="Arial" w:cs="Arial"/>
                <w:b/>
                <w:szCs w:val="22"/>
              </w:rPr>
              <w:t>2</w:t>
            </w:r>
            <w:r w:rsidR="00A314AE">
              <w:rPr>
                <w:rFonts w:ascii="Arial" w:hAnsi="Arial" w:cs="Arial"/>
                <w:b/>
                <w:szCs w:val="22"/>
              </w:rPr>
              <w:t>12147</w:t>
            </w:r>
          </w:p>
        </w:tc>
      </w:tr>
    </w:tbl>
    <w:p w14:paraId="527E6D2D" w14:textId="77777777" w:rsidR="00965082" w:rsidRDefault="00965082" w:rsidP="00147839">
      <w:pPr>
        <w:tabs>
          <w:tab w:val="left" w:pos="1985"/>
        </w:tabs>
        <w:jc w:val="both"/>
        <w:rPr>
          <w:rFonts w:ascii="Arial" w:hAnsi="Arial"/>
          <w:b/>
          <w:sz w:val="22"/>
        </w:rPr>
      </w:pPr>
    </w:p>
    <w:p w14:paraId="0597369D" w14:textId="3CA79252" w:rsidR="00746535" w:rsidRPr="008E769D" w:rsidRDefault="00746535" w:rsidP="00147839">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1C0A28">
        <w:rPr>
          <w:rFonts w:ascii="Arial" w:hAnsi="Arial"/>
          <w:sz w:val="22"/>
        </w:rPr>
        <w:t>9.14.3</w:t>
      </w:r>
    </w:p>
    <w:p w14:paraId="1516E913" w14:textId="77777777" w:rsidR="00746535" w:rsidRPr="008E769D" w:rsidRDefault="00746535" w:rsidP="00147839">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2CE7F7ED" w:rsidR="00746535" w:rsidRPr="008E769D" w:rsidRDefault="00746535" w:rsidP="00574590">
      <w:pPr>
        <w:ind w:left="1988" w:hanging="1988"/>
        <w:jc w:val="both"/>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C97524">
        <w:rPr>
          <w:rFonts w:ascii="Arial" w:hAnsi="Arial"/>
          <w:sz w:val="22"/>
        </w:rPr>
        <w:t>Dynamic Switching between CP-OFDM and DFT-S-OFDM</w:t>
      </w:r>
      <w:r w:rsidR="000205A3" w:rsidRPr="000205A3">
        <w:rPr>
          <w:rFonts w:ascii="Arial" w:hAnsi="Arial"/>
          <w:sz w:val="22"/>
        </w:rPr>
        <w:t xml:space="preserve"> </w:t>
      </w:r>
    </w:p>
    <w:bookmarkEnd w:id="1"/>
    <w:p w14:paraId="0E23AC92" w14:textId="77777777" w:rsidR="00746535" w:rsidRPr="008E769D" w:rsidRDefault="00746535" w:rsidP="00147839">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441CA102" w14:textId="68746472" w:rsidR="00D134B7" w:rsidRDefault="006D2120" w:rsidP="00574590">
      <w:pPr>
        <w:pStyle w:val="Heading1"/>
        <w:jc w:val="both"/>
      </w:pPr>
      <w:bookmarkStart w:id="2" w:name="_Hlk23927392"/>
      <w:r>
        <w:t>Introduction</w:t>
      </w:r>
    </w:p>
    <w:p w14:paraId="01747D82" w14:textId="543E6A37" w:rsidR="001D4159" w:rsidRDefault="009F1955" w:rsidP="00574590">
      <w:pPr>
        <w:jc w:val="both"/>
        <w:rPr>
          <w:lang w:val="en-GB"/>
        </w:rPr>
      </w:pPr>
      <w:r>
        <w:rPr>
          <w:lang w:val="en-GB"/>
        </w:rPr>
        <w:t>This document discusses aspects related to dynamic waveform switching</w:t>
      </w:r>
      <w:r w:rsidR="00087618">
        <w:rPr>
          <w:lang w:val="en-GB"/>
        </w:rPr>
        <w:t xml:space="preserve"> (DWS)</w:t>
      </w:r>
      <w:r>
        <w:rPr>
          <w:lang w:val="en-GB"/>
        </w:rPr>
        <w:t xml:space="preserve"> between CP-OFDM and DFT-S-OFDM</w:t>
      </w:r>
      <w:r w:rsidR="001D4159">
        <w:rPr>
          <w:lang w:val="en-GB"/>
        </w:rPr>
        <w:t xml:space="preserve">. In the previous RAN1 meeting, the following agreements were made </w:t>
      </w:r>
      <w:r w:rsidR="00ED5A15">
        <w:rPr>
          <w:lang w:val="en-GB"/>
        </w:rPr>
        <w:t>on this topic</w:t>
      </w:r>
      <w:r w:rsidR="001D4159">
        <w:rPr>
          <w:lang w:val="en-GB"/>
        </w:rPr>
        <w:t xml:space="preserve">: </w:t>
      </w:r>
    </w:p>
    <w:tbl>
      <w:tblPr>
        <w:tblStyle w:val="TableGrid"/>
        <w:tblW w:w="0" w:type="auto"/>
        <w:tblLook w:val="04A0" w:firstRow="1" w:lastRow="0" w:firstColumn="1" w:lastColumn="0" w:noHBand="0" w:noVBand="1"/>
      </w:tblPr>
      <w:tblGrid>
        <w:gridCol w:w="9350"/>
      </w:tblGrid>
      <w:tr w:rsidR="0079686D" w14:paraId="6BDBE1E8" w14:textId="77777777" w:rsidTr="0079686D">
        <w:tc>
          <w:tcPr>
            <w:tcW w:w="9350" w:type="dxa"/>
          </w:tcPr>
          <w:p w14:paraId="74D9F6C5" w14:textId="77777777" w:rsidR="00DC2350" w:rsidRDefault="00DC2350" w:rsidP="00574590">
            <w:pPr>
              <w:jc w:val="both"/>
              <w:rPr>
                <w:lang w:val="en-US"/>
              </w:rPr>
            </w:pPr>
          </w:p>
          <w:p w14:paraId="384DE307" w14:textId="77777777" w:rsidR="0079686D" w:rsidRDefault="0079686D" w:rsidP="00147839">
            <w:pPr>
              <w:jc w:val="both"/>
            </w:pPr>
            <w:r w:rsidRPr="0079686D">
              <w:rPr>
                <w:noProof/>
              </w:rPr>
              <w:drawing>
                <wp:inline distT="0" distB="0" distL="0" distR="0" wp14:anchorId="7F718273" wp14:editId="72133D34">
                  <wp:extent cx="6055648" cy="4564380"/>
                  <wp:effectExtent l="0" t="0" r="2540" b="7620"/>
                  <wp:docPr id="31" name="Content Placeholder 6" descr="Text&#10;&#10;Description automatically generated with medium confidence">
                    <a:extLst xmlns:a="http://schemas.openxmlformats.org/drawingml/2006/main">
                      <a:ext uri="{FF2B5EF4-FFF2-40B4-BE49-F238E27FC236}">
                        <a16:creationId xmlns:a16="http://schemas.microsoft.com/office/drawing/2014/main" id="{583B97E5-6E69-50DE-5B65-BD5320EDD191}"/>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1" name="Content Placeholder 6" descr="Text&#10;&#10;Description automatically generated with medium confidence">
                            <a:extLst>
                              <a:ext uri="{FF2B5EF4-FFF2-40B4-BE49-F238E27FC236}">
                                <a16:creationId xmlns:a16="http://schemas.microsoft.com/office/drawing/2014/main" id="{583B97E5-6E69-50DE-5B65-BD5320EDD191}"/>
                              </a:ext>
                            </a:extLst>
                          </pic:cNvPr>
                          <pic:cNvPicPr>
                            <a:picLocks noGrp="1" noChangeAspect="1"/>
                          </pic:cNvPicPr>
                        </pic:nvPicPr>
                        <pic:blipFill>
                          <a:blip r:embed="rId7"/>
                          <a:stretch>
                            <a:fillRect/>
                          </a:stretch>
                        </pic:blipFill>
                        <pic:spPr>
                          <a:xfrm>
                            <a:off x="0" y="0"/>
                            <a:ext cx="6057606" cy="4565856"/>
                          </a:xfrm>
                          <a:prstGeom prst="rect">
                            <a:avLst/>
                          </a:prstGeom>
                        </pic:spPr>
                      </pic:pic>
                    </a:graphicData>
                  </a:graphic>
                </wp:inline>
              </w:drawing>
            </w:r>
          </w:p>
          <w:p w14:paraId="2A24B565" w14:textId="77777777" w:rsidR="00ED5A15" w:rsidRDefault="00ED5A15" w:rsidP="00147839">
            <w:pPr>
              <w:jc w:val="both"/>
            </w:pPr>
          </w:p>
          <w:p w14:paraId="149D2688" w14:textId="4E206DC3" w:rsidR="00ED5A15" w:rsidRDefault="00ED5A15" w:rsidP="00574590">
            <w:pPr>
              <w:jc w:val="both"/>
            </w:pPr>
            <w:r w:rsidRPr="00DC2350">
              <w:rPr>
                <w:noProof/>
              </w:rPr>
              <w:lastRenderedPageBreak/>
              <w:drawing>
                <wp:inline distT="0" distB="0" distL="0" distR="0" wp14:anchorId="4D1FA89B" wp14:editId="5294292F">
                  <wp:extent cx="5943600" cy="1801495"/>
                  <wp:effectExtent l="0" t="0" r="0" b="8255"/>
                  <wp:docPr id="49" name="Picture 6">
                    <a:extLst xmlns:a="http://schemas.openxmlformats.org/drawingml/2006/main">
                      <a:ext uri="{FF2B5EF4-FFF2-40B4-BE49-F238E27FC236}">
                        <a16:creationId xmlns:a16="http://schemas.microsoft.com/office/drawing/2014/main" id="{258615C1-6DAD-4B1D-6BE2-29372B7F2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58615C1-6DAD-4B1D-6BE2-29372B7F2E7E}"/>
                              </a:ext>
                            </a:extLst>
                          </pic:cNvPr>
                          <pic:cNvPicPr>
                            <a:picLocks noChangeAspect="1"/>
                          </pic:cNvPicPr>
                        </pic:nvPicPr>
                        <pic:blipFill>
                          <a:blip r:embed="rId8"/>
                          <a:stretch>
                            <a:fillRect/>
                          </a:stretch>
                        </pic:blipFill>
                        <pic:spPr>
                          <a:xfrm>
                            <a:off x="0" y="0"/>
                            <a:ext cx="5943600" cy="1801495"/>
                          </a:xfrm>
                          <a:prstGeom prst="rect">
                            <a:avLst/>
                          </a:prstGeom>
                        </pic:spPr>
                      </pic:pic>
                    </a:graphicData>
                  </a:graphic>
                </wp:inline>
              </w:drawing>
            </w:r>
          </w:p>
        </w:tc>
      </w:tr>
    </w:tbl>
    <w:p w14:paraId="0AD26AA2" w14:textId="77777777" w:rsidR="0079686D" w:rsidRDefault="0079686D" w:rsidP="00574590">
      <w:pPr>
        <w:jc w:val="both"/>
        <w:rPr>
          <w:lang w:val="en-GB"/>
        </w:rPr>
      </w:pPr>
    </w:p>
    <w:p w14:paraId="77331DA4" w14:textId="25AB7466" w:rsidR="00473F68" w:rsidRPr="00574590" w:rsidRDefault="00DC2350" w:rsidP="00574590">
      <w:pPr>
        <w:jc w:val="both"/>
      </w:pPr>
      <w:r>
        <w:rPr>
          <w:lang w:val="en-GB"/>
        </w:rPr>
        <w:t xml:space="preserve">In the following sections we discuss our views on the use cases and applicability of dynamic waveform switching, the </w:t>
      </w:r>
      <w:r w:rsidR="00087618">
        <w:rPr>
          <w:lang w:val="en-GB"/>
        </w:rPr>
        <w:t>signalling</w:t>
      </w:r>
      <w:r>
        <w:rPr>
          <w:lang w:val="en-GB"/>
        </w:rPr>
        <w:t xml:space="preserve"> mechanism to enable DWS, and potential PHR enhancements that may be useful </w:t>
      </w:r>
      <w:r w:rsidR="00087618">
        <w:rPr>
          <w:lang w:val="en-GB"/>
        </w:rPr>
        <w:t>to facilitate DWS.</w:t>
      </w:r>
      <w:r w:rsidR="00473F68">
        <w:rPr>
          <w:lang w:val="en-GB"/>
        </w:rPr>
        <w:t xml:space="preserve"> </w:t>
      </w:r>
    </w:p>
    <w:p w14:paraId="0996488E" w14:textId="4F756324" w:rsidR="0036571B" w:rsidRDefault="00DA7CE7" w:rsidP="00574590">
      <w:pPr>
        <w:pStyle w:val="Heading1"/>
        <w:jc w:val="both"/>
      </w:pPr>
      <w:r>
        <w:t xml:space="preserve">Applicability of </w:t>
      </w:r>
      <w:r w:rsidR="00452919">
        <w:t>D</w:t>
      </w:r>
      <w:r w:rsidR="00FF3D9D">
        <w:t xml:space="preserve">ynamic </w:t>
      </w:r>
      <w:r w:rsidR="00452919">
        <w:t>W</w:t>
      </w:r>
      <w:r w:rsidR="00FF3D9D">
        <w:t xml:space="preserve">aveform </w:t>
      </w:r>
      <w:r w:rsidR="00452919">
        <w:t>S</w:t>
      </w:r>
      <w:r w:rsidR="00FF3D9D">
        <w:t>witching</w:t>
      </w:r>
    </w:p>
    <w:p w14:paraId="634B843D" w14:textId="060A1B7F" w:rsidR="00143D8D" w:rsidRDefault="00430F69" w:rsidP="00574590">
      <w:pPr>
        <w:jc w:val="both"/>
        <w:rPr>
          <w:lang w:val="en-GB"/>
        </w:rPr>
      </w:pPr>
      <w:r>
        <w:rPr>
          <w:lang w:val="en-GB"/>
        </w:rPr>
        <w:t xml:space="preserve">In the previous meeting we agreed to specify DWS for </w:t>
      </w:r>
      <w:r w:rsidR="00143D8D">
        <w:rPr>
          <w:lang w:val="en-GB"/>
        </w:rPr>
        <w:t xml:space="preserve">DG-PUSCH scheduled by </w:t>
      </w:r>
      <w:r>
        <w:rPr>
          <w:lang w:val="en-GB"/>
        </w:rPr>
        <w:t xml:space="preserve">DCI Format 0_1 </w:t>
      </w:r>
      <w:r w:rsidR="00143D8D">
        <w:rPr>
          <w:lang w:val="en-GB"/>
        </w:rPr>
        <w:t>or</w:t>
      </w:r>
      <w:r>
        <w:rPr>
          <w:lang w:val="en-GB"/>
        </w:rPr>
        <w:t xml:space="preserve"> 0_2.</w:t>
      </w:r>
      <w:r w:rsidR="00143D8D">
        <w:rPr>
          <w:lang w:val="en-GB"/>
        </w:rPr>
        <w:t xml:space="preserve"> It </w:t>
      </w:r>
      <w:r w:rsidR="00473497">
        <w:rPr>
          <w:lang w:val="en-GB"/>
        </w:rPr>
        <w:t>w</w:t>
      </w:r>
      <w:r w:rsidR="00143D8D">
        <w:rPr>
          <w:lang w:val="en-GB"/>
        </w:rPr>
        <w:t>as further discussed whether DWS should be enabled for DG-PUSCH scheduled by DCI Format 0_0</w:t>
      </w:r>
      <w:r w:rsidR="0012308E">
        <w:rPr>
          <w:lang w:val="en-GB"/>
        </w:rPr>
        <w:t xml:space="preserve"> or not, but no agreements were made regarding this. </w:t>
      </w:r>
      <w:r w:rsidR="00947536">
        <w:rPr>
          <w:lang w:val="en-GB"/>
        </w:rPr>
        <w:t xml:space="preserve">DCI Format 0_0 serves as the fallback DCI and any dynamic </w:t>
      </w:r>
      <w:r w:rsidR="008B4C0B">
        <w:rPr>
          <w:lang w:val="en-GB"/>
        </w:rPr>
        <w:t>behaviour</w:t>
      </w:r>
      <w:r w:rsidR="00947536">
        <w:rPr>
          <w:lang w:val="en-GB"/>
        </w:rPr>
        <w:t xml:space="preserve"> associated with this format is certainly not desirable. </w:t>
      </w:r>
      <w:r w:rsidR="007220DA">
        <w:rPr>
          <w:lang w:val="en-GB"/>
        </w:rPr>
        <w:t>Further</w:t>
      </w:r>
      <w:r w:rsidR="00947536">
        <w:rPr>
          <w:lang w:val="en-GB"/>
        </w:rPr>
        <w:t xml:space="preserve">, </w:t>
      </w:r>
      <w:r w:rsidR="00184BA1">
        <w:rPr>
          <w:lang w:val="en-GB"/>
        </w:rPr>
        <w:t xml:space="preserve">its best to avoid </w:t>
      </w:r>
      <w:r w:rsidR="00616132">
        <w:rPr>
          <w:lang w:val="en-GB"/>
        </w:rPr>
        <w:t>any change to this format’s size to accommodate DWS</w:t>
      </w:r>
      <w:r w:rsidR="00C9413A">
        <w:rPr>
          <w:lang w:val="en-GB"/>
        </w:rPr>
        <w:t xml:space="preserve"> and this rules out the use of an explicit bit </w:t>
      </w:r>
      <w:r w:rsidR="001443BF">
        <w:rPr>
          <w:lang w:val="en-GB"/>
        </w:rPr>
        <w:t>to indicate the selected waveform.</w:t>
      </w:r>
      <w:r w:rsidR="001F7FF1">
        <w:rPr>
          <w:lang w:val="en-GB"/>
        </w:rPr>
        <w:t xml:space="preserve"> </w:t>
      </w:r>
      <w:r w:rsidR="00BB17E0">
        <w:rPr>
          <w:lang w:val="en-GB"/>
        </w:rPr>
        <w:t>Implicit switching of the waveform based on other fields in the DCI can be extended to DCI format 0_0</w:t>
      </w:r>
      <w:r w:rsidR="00427711">
        <w:rPr>
          <w:lang w:val="en-GB"/>
        </w:rPr>
        <w:t xml:space="preserve"> if applicable</w:t>
      </w:r>
      <w:r w:rsidR="004B154D">
        <w:rPr>
          <w:lang w:val="en-GB"/>
        </w:rPr>
        <w:t>. We suggest that we wait for some additional progress on how we intend to support DWS for DCI Format 0_1 and 0_2 and then revisit extending this support for Format 0_0.</w:t>
      </w:r>
    </w:p>
    <w:p w14:paraId="1DBB7992" w14:textId="78F02802" w:rsidR="00E4655E" w:rsidRDefault="00E77517" w:rsidP="00574590">
      <w:pPr>
        <w:jc w:val="both"/>
        <w:rPr>
          <w:lang w:val="en-GB"/>
        </w:rPr>
      </w:pPr>
      <w:r w:rsidRPr="00574590">
        <w:rPr>
          <w:b/>
          <w:bCs/>
          <w:lang w:val="en-GB"/>
        </w:rPr>
        <w:t>Proposal</w:t>
      </w:r>
      <w:r w:rsidR="00E17A35">
        <w:rPr>
          <w:b/>
          <w:bCs/>
          <w:lang w:val="en-GB"/>
        </w:rPr>
        <w:t xml:space="preserve"> 1</w:t>
      </w:r>
      <w:r w:rsidRPr="00574590">
        <w:rPr>
          <w:b/>
          <w:bCs/>
          <w:lang w:val="en-GB"/>
        </w:rPr>
        <w:t>:</w:t>
      </w:r>
      <w:r>
        <w:rPr>
          <w:lang w:val="en-GB"/>
        </w:rPr>
        <w:t xml:space="preserve"> </w:t>
      </w:r>
      <w:r w:rsidR="006035ED">
        <w:rPr>
          <w:lang w:val="en-GB"/>
        </w:rPr>
        <w:t xml:space="preserve">Applicability of </w:t>
      </w:r>
      <w:r w:rsidR="00F145B7">
        <w:rPr>
          <w:lang w:val="en-GB"/>
        </w:rPr>
        <w:t xml:space="preserve">DWS to DG-PUSCH scheduled by DCI format 0_0 can be </w:t>
      </w:r>
      <w:r w:rsidR="0034792C">
        <w:rPr>
          <w:lang w:val="en-GB"/>
        </w:rPr>
        <w:t>considered</w:t>
      </w:r>
      <w:r w:rsidR="00F3631A">
        <w:rPr>
          <w:lang w:val="en-GB"/>
        </w:rPr>
        <w:t xml:space="preserve"> after the switching mechanism for </w:t>
      </w:r>
      <w:r w:rsidR="009979CE">
        <w:rPr>
          <w:lang w:val="en-GB"/>
        </w:rPr>
        <w:t xml:space="preserve">DCI </w:t>
      </w:r>
      <w:r w:rsidR="00F3631A">
        <w:rPr>
          <w:lang w:val="en-GB"/>
        </w:rPr>
        <w:t xml:space="preserve">Formats 0_1 and 0_2 is </w:t>
      </w:r>
      <w:r w:rsidR="005616CC">
        <w:rPr>
          <w:lang w:val="en-GB"/>
        </w:rPr>
        <w:t>agreed</w:t>
      </w:r>
      <w:r w:rsidR="0034792C">
        <w:rPr>
          <w:lang w:val="en-GB"/>
        </w:rPr>
        <w:t>.</w:t>
      </w:r>
    </w:p>
    <w:p w14:paraId="45990FA0" w14:textId="5AFA1601" w:rsidR="004D2013" w:rsidRDefault="00791E41" w:rsidP="00574590">
      <w:pPr>
        <w:jc w:val="both"/>
      </w:pPr>
      <w:r>
        <w:t xml:space="preserve">On the applicability of DWS for CG-PUSCH, </w:t>
      </w:r>
      <w:r w:rsidR="004D2013">
        <w:t>we note the following points:</w:t>
      </w:r>
    </w:p>
    <w:p w14:paraId="2D33D3A0" w14:textId="472B1AE6" w:rsidR="00791E41" w:rsidRDefault="00791E41" w:rsidP="00791E41">
      <w:pPr>
        <w:pStyle w:val="ListParagraph"/>
        <w:numPr>
          <w:ilvl w:val="0"/>
          <w:numId w:val="42"/>
        </w:numPr>
        <w:jc w:val="both"/>
      </w:pPr>
      <w:r>
        <w:t xml:space="preserve">A UE may be configured with up to 12 configured grants (limited by </w:t>
      </w:r>
      <w:r w:rsidRPr="004F7173">
        <w:rPr>
          <w:rFonts w:ascii="Courier New" w:hAnsi="Courier New" w:cs="Courier New"/>
        </w:rPr>
        <w:t>maxNrOfConfiguredGrantConfig-r16</w:t>
      </w:r>
      <w:r>
        <w:t xml:space="preserve">) per BWP. Both Type 1 and Type 2 configurations are included, and each configuration is given a unique index given by </w:t>
      </w:r>
      <w:r w:rsidRPr="004F7173">
        <w:rPr>
          <w:rFonts w:ascii="Courier New" w:hAnsi="Courier New" w:cs="Courier New"/>
        </w:rPr>
        <w:t>ConfiguredGrantConfigIndex-r16</w:t>
      </w:r>
      <w:r>
        <w:rPr>
          <w:rFonts w:ascii="Courier New" w:hAnsi="Courier New" w:cs="Courier New"/>
        </w:rPr>
        <w:t>.</w:t>
      </w:r>
      <w:r w:rsidRPr="004F7173">
        <w:t>Activation or deactivation of a Type 2 configured grant references this index.</w:t>
      </w:r>
    </w:p>
    <w:p w14:paraId="384A5DBE" w14:textId="77777777" w:rsidR="00791E41" w:rsidRPr="004F7173" w:rsidRDefault="00791E41" w:rsidP="00791E41">
      <w:pPr>
        <w:pStyle w:val="ListParagraph"/>
        <w:jc w:val="both"/>
      </w:pPr>
    </w:p>
    <w:p w14:paraId="17FB19D8" w14:textId="5BB3D107" w:rsidR="00791E41" w:rsidRDefault="00791E41" w:rsidP="00791E41">
      <w:pPr>
        <w:pStyle w:val="ListParagraph"/>
        <w:numPr>
          <w:ilvl w:val="0"/>
          <w:numId w:val="42"/>
        </w:numPr>
        <w:jc w:val="both"/>
      </w:pPr>
      <w:r>
        <w:t xml:space="preserve">For each of the configuredGrantConfigs provided to a UE, the gNB is allowed to independently determine whether transform precoding is enabled or not. </w:t>
      </w:r>
      <w:r w:rsidR="0055487F">
        <w:t>Thus,</w:t>
      </w:r>
      <w:r>
        <w:t xml:space="preserve"> there can be a subset of configuredGrantConfigs where transformPrecoding is enabled, and another subset where it is not enabled. </w:t>
      </w:r>
    </w:p>
    <w:p w14:paraId="0935890E" w14:textId="77777777" w:rsidR="00D36789" w:rsidRDefault="00D36789" w:rsidP="00574590">
      <w:pPr>
        <w:pStyle w:val="ListParagraph"/>
      </w:pPr>
    </w:p>
    <w:p w14:paraId="6F23E87B" w14:textId="77777777" w:rsidR="00D36789" w:rsidRDefault="00D36789" w:rsidP="00D36789">
      <w:pPr>
        <w:pStyle w:val="ListParagraph"/>
        <w:numPr>
          <w:ilvl w:val="0"/>
          <w:numId w:val="42"/>
        </w:numPr>
        <w:jc w:val="both"/>
      </w:pPr>
      <w:r>
        <w:t>For Type 1 CG-PUSCH, the UE is provided information on number of RBs, precoder, and number of layers via RRC. Some of these parameters may be fundamentally incompatible with a DFT-S-OFDM waveform.</w:t>
      </w:r>
    </w:p>
    <w:p w14:paraId="2350453D" w14:textId="741ADE2A" w:rsidR="007D7CD9" w:rsidRPr="007D7CD9" w:rsidRDefault="007D7CD9" w:rsidP="00574590">
      <w:pPr>
        <w:jc w:val="both"/>
        <w:rPr>
          <w:lang w:val="en-GB"/>
        </w:rPr>
      </w:pPr>
      <w:r w:rsidRPr="007D7CD9">
        <w:rPr>
          <w:lang w:val="en-GB"/>
        </w:rPr>
        <w:t>Given that a UE can be provided with up to 12 different grants, with the flexibility to independently configure the waveform for each of the grants, we do not see a strong need to extend DWS to configured grants.  Further Type 1 CG-PUSCH poses additional challenges as switching waveforms also entails changing other transmission parameters provided via RRC. For these reasons, we make the following proposal:</w:t>
      </w:r>
    </w:p>
    <w:p w14:paraId="75DD5739" w14:textId="2A8DDF4B" w:rsidR="007A2096" w:rsidRDefault="007A2096" w:rsidP="00574590">
      <w:pPr>
        <w:jc w:val="both"/>
        <w:rPr>
          <w:lang w:val="en-GB"/>
        </w:rPr>
      </w:pPr>
      <w:r w:rsidRPr="00574590">
        <w:rPr>
          <w:b/>
          <w:bCs/>
          <w:lang w:val="en-GB"/>
        </w:rPr>
        <w:t>Proposal</w:t>
      </w:r>
      <w:r w:rsidR="00E17A35">
        <w:rPr>
          <w:b/>
          <w:bCs/>
          <w:lang w:val="en-GB"/>
        </w:rPr>
        <w:t xml:space="preserve"> 2</w:t>
      </w:r>
      <w:r w:rsidRPr="00574590">
        <w:rPr>
          <w:b/>
          <w:bCs/>
          <w:lang w:val="en-GB"/>
        </w:rPr>
        <w:t>:</w:t>
      </w:r>
      <w:r>
        <w:rPr>
          <w:lang w:val="en-GB"/>
        </w:rPr>
        <w:t xml:space="preserve"> </w:t>
      </w:r>
      <w:r w:rsidR="004C47F5">
        <w:rPr>
          <w:lang w:val="en-GB"/>
        </w:rPr>
        <w:t xml:space="preserve">DWS is not applicable to </w:t>
      </w:r>
      <w:r w:rsidR="00765EE0">
        <w:rPr>
          <w:lang w:val="en-GB"/>
        </w:rPr>
        <w:t xml:space="preserve">Type 1 CG-PUSCH. </w:t>
      </w:r>
    </w:p>
    <w:p w14:paraId="3FA0F335" w14:textId="035FEEE6" w:rsidR="009C30E9" w:rsidRPr="00765D0B" w:rsidRDefault="003A7239" w:rsidP="00574590">
      <w:pPr>
        <w:jc w:val="both"/>
        <w:rPr>
          <w:b/>
          <w:bCs/>
          <w:lang w:eastAsia="zh-CN"/>
        </w:rPr>
      </w:pPr>
      <w:r w:rsidRPr="00574590">
        <w:rPr>
          <w:lang w:eastAsia="zh-CN"/>
        </w:rPr>
        <w:t xml:space="preserve">The presence of up to 12 </w:t>
      </w:r>
      <w:r w:rsidR="00C901E3" w:rsidRPr="00574590">
        <w:rPr>
          <w:lang w:eastAsia="zh-CN"/>
        </w:rPr>
        <w:t xml:space="preserve">configured grants diminishes any strong </w:t>
      </w:r>
      <w:r w:rsidR="009C30E9" w:rsidRPr="00574590">
        <w:rPr>
          <w:lang w:eastAsia="zh-CN"/>
        </w:rPr>
        <w:t xml:space="preserve">motivation </w:t>
      </w:r>
      <w:r w:rsidR="00C901E3" w:rsidRPr="00574590">
        <w:rPr>
          <w:lang w:eastAsia="zh-CN"/>
        </w:rPr>
        <w:t xml:space="preserve">to extend DWS to </w:t>
      </w:r>
      <w:r w:rsidR="006B155B" w:rsidRPr="00574590">
        <w:rPr>
          <w:lang w:eastAsia="zh-CN"/>
        </w:rPr>
        <w:t>Type 2 CG-PUSCH</w:t>
      </w:r>
      <w:r w:rsidRPr="00574590">
        <w:rPr>
          <w:lang w:eastAsia="zh-CN"/>
        </w:rPr>
        <w:t xml:space="preserve">. </w:t>
      </w:r>
      <w:r w:rsidR="009C30E9" w:rsidRPr="00574590">
        <w:rPr>
          <w:lang w:eastAsia="zh-CN"/>
        </w:rPr>
        <w:t xml:space="preserve"> </w:t>
      </w:r>
      <w:r w:rsidR="00953B4E" w:rsidRPr="00574590">
        <w:rPr>
          <w:lang w:eastAsia="zh-CN"/>
        </w:rPr>
        <w:t xml:space="preserve">The gNB has full flexibility to </w:t>
      </w:r>
      <w:r w:rsidR="002E577B" w:rsidRPr="00574590">
        <w:rPr>
          <w:lang w:eastAsia="zh-CN"/>
        </w:rPr>
        <w:t>activate</w:t>
      </w:r>
      <w:r w:rsidR="00765D0B" w:rsidRPr="00574590">
        <w:rPr>
          <w:lang w:eastAsia="zh-CN"/>
        </w:rPr>
        <w:t>/release configured grants based on the transmission requirements and this provides an opportunity to switch waveforms as well.</w:t>
      </w:r>
      <w:r w:rsidR="00765D0B">
        <w:rPr>
          <w:b/>
          <w:bCs/>
          <w:lang w:eastAsia="zh-CN"/>
        </w:rPr>
        <w:t xml:space="preserve"> </w:t>
      </w:r>
      <w:r w:rsidR="00765D0B" w:rsidRPr="00574590">
        <w:rPr>
          <w:lang w:eastAsia="zh-CN"/>
        </w:rPr>
        <w:t xml:space="preserve">Having said this, </w:t>
      </w:r>
      <w:r w:rsidR="003737FF" w:rsidRPr="00574590">
        <w:rPr>
          <w:lang w:eastAsia="zh-CN"/>
        </w:rPr>
        <w:t xml:space="preserve">if the signaling mechanism introduced to support DWS for DG-PUSCH scheduled by DCI Format 0_1 or 0_2 can be extended in a straightforward manner to </w:t>
      </w:r>
      <w:r w:rsidR="002D4EB3" w:rsidRPr="00574590">
        <w:rPr>
          <w:lang w:eastAsia="zh-CN"/>
        </w:rPr>
        <w:t xml:space="preserve">CG-PUSCH as well, then we are open to extending support for Type 2 CG-PUSCH as well. We make the following </w:t>
      </w:r>
      <w:r w:rsidR="008759EA" w:rsidRPr="00574590">
        <w:rPr>
          <w:lang w:eastAsia="zh-CN"/>
        </w:rPr>
        <w:t>proposal in this regard:</w:t>
      </w:r>
    </w:p>
    <w:p w14:paraId="599482E8" w14:textId="04CE9646" w:rsidR="0014729E" w:rsidRDefault="00A965BC" w:rsidP="00574590">
      <w:pPr>
        <w:jc w:val="both"/>
        <w:rPr>
          <w:lang w:val="en-GB"/>
        </w:rPr>
      </w:pPr>
      <w:r w:rsidRPr="00574590">
        <w:rPr>
          <w:b/>
          <w:bCs/>
          <w:lang w:eastAsia="zh-CN"/>
        </w:rPr>
        <w:t>Proposal</w:t>
      </w:r>
      <w:r w:rsidR="00E17A35">
        <w:rPr>
          <w:b/>
          <w:bCs/>
          <w:lang w:eastAsia="zh-CN"/>
        </w:rPr>
        <w:t xml:space="preserve"> 3</w:t>
      </w:r>
      <w:r w:rsidRPr="00574590">
        <w:rPr>
          <w:b/>
          <w:bCs/>
          <w:lang w:eastAsia="zh-CN"/>
        </w:rPr>
        <w:t>:</w:t>
      </w:r>
      <w:r>
        <w:rPr>
          <w:lang w:eastAsia="zh-CN"/>
        </w:rPr>
        <w:t xml:space="preserve"> </w:t>
      </w:r>
      <w:r w:rsidR="004F39A1">
        <w:rPr>
          <w:lang w:eastAsia="zh-CN"/>
        </w:rPr>
        <w:t xml:space="preserve">If dynamic waveform switching is to be supported for Type 2 CG-PUSCH, reuse the </w:t>
      </w:r>
      <w:r w:rsidR="00781668">
        <w:rPr>
          <w:lang w:eastAsia="zh-CN"/>
        </w:rPr>
        <w:t xml:space="preserve">waveform </w:t>
      </w:r>
      <w:r w:rsidR="004F39A1">
        <w:rPr>
          <w:lang w:eastAsia="zh-CN"/>
        </w:rPr>
        <w:t>switching framework developed for DG-PUSCH</w:t>
      </w:r>
      <w:r w:rsidR="00631B3D">
        <w:rPr>
          <w:lang w:eastAsia="zh-CN"/>
        </w:rPr>
        <w:t xml:space="preserve"> triggered by DCI Format 0_1 </w:t>
      </w:r>
      <w:r>
        <w:rPr>
          <w:lang w:eastAsia="zh-CN"/>
        </w:rPr>
        <w:t>or 0_2.</w:t>
      </w:r>
    </w:p>
    <w:p w14:paraId="126EBBD7" w14:textId="46F8EBF6" w:rsidR="00A95A2C" w:rsidRPr="00574590" w:rsidRDefault="00A95A2C" w:rsidP="00574590">
      <w:pPr>
        <w:jc w:val="both"/>
        <w:rPr>
          <w:b/>
          <w:bCs/>
          <w:u w:val="single"/>
          <w:lang w:val="en-GB"/>
        </w:rPr>
      </w:pPr>
      <w:r w:rsidRPr="00574590">
        <w:rPr>
          <w:b/>
          <w:bCs/>
          <w:u w:val="single"/>
          <w:lang w:val="en-GB"/>
        </w:rPr>
        <w:lastRenderedPageBreak/>
        <w:t>Dynamic waveform switching for Msg3:</w:t>
      </w:r>
    </w:p>
    <w:p w14:paraId="56812411" w14:textId="5BE32ACD" w:rsidR="00CF2A8A" w:rsidRDefault="00CF2A8A" w:rsidP="00574590">
      <w:pPr>
        <w:jc w:val="both"/>
        <w:rPr>
          <w:lang w:val="en-GB"/>
        </w:rPr>
      </w:pPr>
      <w:r>
        <w:rPr>
          <w:lang w:val="en-GB"/>
        </w:rPr>
        <w:t xml:space="preserve">In the current specification, Msg3 waveform is determined by </w:t>
      </w:r>
      <w:r w:rsidRPr="00574590">
        <w:rPr>
          <w:rFonts w:ascii="Courier New" w:hAnsi="Courier New" w:cs="Courier New"/>
          <w:lang w:val="en-GB"/>
        </w:rPr>
        <w:t>msg3-transformPrecoder</w:t>
      </w:r>
      <w:r>
        <w:rPr>
          <w:lang w:val="en-GB"/>
        </w:rPr>
        <w:t xml:space="preserve">. </w:t>
      </w:r>
      <w:r w:rsidR="00482114">
        <w:rPr>
          <w:lang w:val="en-GB"/>
        </w:rPr>
        <w:t xml:space="preserve">Some companies propose to also enable DWS for Msg3. </w:t>
      </w:r>
      <w:r w:rsidR="00700A32">
        <w:rPr>
          <w:lang w:val="en-GB"/>
        </w:rPr>
        <w:t>Setting aside questions on</w:t>
      </w:r>
      <w:r w:rsidR="00CA252B">
        <w:rPr>
          <w:lang w:val="en-GB"/>
        </w:rPr>
        <w:t xml:space="preserve"> the necessity/</w:t>
      </w:r>
      <w:r w:rsidR="00700A32">
        <w:rPr>
          <w:lang w:val="en-GB"/>
        </w:rPr>
        <w:t xml:space="preserve">motivation, </w:t>
      </w:r>
      <w:r w:rsidR="0034414D">
        <w:rPr>
          <w:lang w:val="en-GB"/>
        </w:rPr>
        <w:t xml:space="preserve">we are concerned that enabling this feature would require some indication of </w:t>
      </w:r>
      <w:r w:rsidR="00B32640">
        <w:rPr>
          <w:lang w:val="en-GB"/>
        </w:rPr>
        <w:t xml:space="preserve">UE capability to support this feature. Early indication </w:t>
      </w:r>
      <w:r w:rsidR="00083CD4">
        <w:rPr>
          <w:lang w:val="en-GB"/>
        </w:rPr>
        <w:t>of a</w:t>
      </w:r>
      <w:r w:rsidR="00B32640">
        <w:rPr>
          <w:lang w:val="en-GB"/>
        </w:rPr>
        <w:t xml:space="preserve"> </w:t>
      </w:r>
      <w:r w:rsidR="00C2758D">
        <w:rPr>
          <w:lang w:val="en-GB"/>
        </w:rPr>
        <w:t xml:space="preserve">UE’s </w:t>
      </w:r>
      <w:r w:rsidR="00B32640">
        <w:rPr>
          <w:lang w:val="en-GB"/>
        </w:rPr>
        <w:t xml:space="preserve">capability </w:t>
      </w:r>
      <w:r w:rsidR="00C2758D">
        <w:rPr>
          <w:lang w:val="en-GB"/>
        </w:rPr>
        <w:t>when it is not</w:t>
      </w:r>
      <w:r w:rsidR="00B32640">
        <w:rPr>
          <w:lang w:val="en-GB"/>
        </w:rPr>
        <w:t xml:space="preserve"> yet in connected state entails significant amount of work and</w:t>
      </w:r>
      <w:r w:rsidR="004A61A2">
        <w:rPr>
          <w:lang w:val="en-GB"/>
        </w:rPr>
        <w:t xml:space="preserve"> it</w:t>
      </w:r>
      <w:r w:rsidR="00B32640">
        <w:rPr>
          <w:lang w:val="en-GB"/>
        </w:rPr>
        <w:t xml:space="preserve"> </w:t>
      </w:r>
      <w:r w:rsidR="007A38D4">
        <w:rPr>
          <w:lang w:val="en-GB"/>
        </w:rPr>
        <w:t>is probably best to avoid</w:t>
      </w:r>
      <w:r w:rsidR="004A61A2">
        <w:rPr>
          <w:lang w:val="en-GB"/>
        </w:rPr>
        <w:t xml:space="preserve"> this</w:t>
      </w:r>
      <w:r w:rsidR="007A38D4">
        <w:rPr>
          <w:lang w:val="en-GB"/>
        </w:rPr>
        <w:t xml:space="preserve"> in the absence of a strong motivation. </w:t>
      </w:r>
    </w:p>
    <w:p w14:paraId="53B1807B" w14:textId="3F74979B" w:rsidR="00A95A2C" w:rsidRDefault="00504E9C" w:rsidP="00574590">
      <w:pPr>
        <w:jc w:val="both"/>
        <w:rPr>
          <w:lang w:val="en-GB"/>
        </w:rPr>
      </w:pPr>
      <w:r w:rsidRPr="00574590">
        <w:rPr>
          <w:b/>
          <w:bCs/>
          <w:lang w:val="en-GB"/>
        </w:rPr>
        <w:t>Proposal</w:t>
      </w:r>
      <w:r w:rsidR="00E17A35">
        <w:rPr>
          <w:b/>
          <w:bCs/>
          <w:lang w:val="en-GB"/>
        </w:rPr>
        <w:t xml:space="preserve"> 4:</w:t>
      </w:r>
      <w:r>
        <w:rPr>
          <w:lang w:val="en-GB"/>
        </w:rPr>
        <w:t xml:space="preserve"> DWS is not supported for </w:t>
      </w:r>
      <w:r w:rsidR="00CF2A8A">
        <w:rPr>
          <w:lang w:val="en-GB"/>
        </w:rPr>
        <w:t>Msg3 transmission and retransmission.</w:t>
      </w:r>
    </w:p>
    <w:p w14:paraId="642BE21C" w14:textId="66076A8E" w:rsidR="0036571B" w:rsidRDefault="001D4159" w:rsidP="00574590">
      <w:pPr>
        <w:pStyle w:val="Heading1"/>
        <w:jc w:val="both"/>
      </w:pPr>
      <w:r>
        <w:t xml:space="preserve">Switching </w:t>
      </w:r>
      <w:r w:rsidR="0036571B">
        <w:t>Mechanism</w:t>
      </w:r>
    </w:p>
    <w:p w14:paraId="1B0C211F" w14:textId="4CBD51A1" w:rsidR="00B56DE2" w:rsidRDefault="00B56DE2" w:rsidP="00574590">
      <w:pPr>
        <w:jc w:val="both"/>
        <w:rPr>
          <w:lang w:val="en-GB"/>
        </w:rPr>
      </w:pPr>
      <w:r>
        <w:rPr>
          <w:lang w:val="en-GB"/>
        </w:rPr>
        <w:t xml:space="preserve">In the last meeting two options were listed </w:t>
      </w:r>
      <w:r w:rsidR="00A86E96">
        <w:rPr>
          <w:lang w:val="en-GB"/>
        </w:rPr>
        <w:t xml:space="preserve">for further discussion. The first option </w:t>
      </w:r>
      <w:r w:rsidR="00C25695">
        <w:rPr>
          <w:lang w:val="en-GB"/>
        </w:rPr>
        <w:t xml:space="preserve">was to use the scheduling DCI to indicate the waveform type to use and the second option uses a non-scheduling DCI to indicate the waveform type to use. </w:t>
      </w:r>
    </w:p>
    <w:p w14:paraId="7D2F53B4" w14:textId="5C7F9657" w:rsidR="002D58BC" w:rsidRPr="00574590" w:rsidRDefault="002D58BC" w:rsidP="00147839">
      <w:pPr>
        <w:jc w:val="both"/>
        <w:rPr>
          <w:u w:val="single"/>
          <w:lang w:val="en-GB"/>
        </w:rPr>
      </w:pPr>
      <w:r w:rsidRPr="00574590">
        <w:rPr>
          <w:u w:val="single"/>
          <w:lang w:val="en-GB"/>
        </w:rPr>
        <w:t>Persistent vs. Non-persistent switching</w:t>
      </w:r>
    </w:p>
    <w:p w14:paraId="15F16D1A" w14:textId="4B1DE5B9" w:rsidR="00C25695" w:rsidRDefault="00892B80" w:rsidP="00147839">
      <w:pPr>
        <w:jc w:val="both"/>
        <w:rPr>
          <w:lang w:val="en-GB"/>
        </w:rPr>
      </w:pPr>
      <w:r>
        <w:rPr>
          <w:lang w:val="en-GB"/>
        </w:rPr>
        <w:t xml:space="preserve">This discussion can also be viewed as a choice between </w:t>
      </w:r>
      <w:r w:rsidR="001706D5">
        <w:rPr>
          <w:lang w:val="en-GB"/>
        </w:rPr>
        <w:t>non-</w:t>
      </w:r>
      <w:r>
        <w:rPr>
          <w:lang w:val="en-GB"/>
        </w:rPr>
        <w:t>persistent waveform switching and persistent waveform</w:t>
      </w:r>
      <w:r w:rsidR="001706D5">
        <w:rPr>
          <w:lang w:val="en-GB"/>
        </w:rPr>
        <w:t xml:space="preserve"> switch</w:t>
      </w:r>
      <w:r>
        <w:rPr>
          <w:lang w:val="en-GB"/>
        </w:rPr>
        <w:t>ing. In the first case, the waveform type indicated via DCI is only applicable to that parti</w:t>
      </w:r>
      <w:r w:rsidR="001706D5">
        <w:rPr>
          <w:lang w:val="en-GB"/>
        </w:rPr>
        <w:t>c</w:t>
      </w:r>
      <w:r>
        <w:rPr>
          <w:lang w:val="en-GB"/>
        </w:rPr>
        <w:t>ular grant</w:t>
      </w:r>
      <w:r w:rsidR="001706D5">
        <w:rPr>
          <w:lang w:val="en-GB"/>
        </w:rPr>
        <w:t xml:space="preserve">, while in the second case, </w:t>
      </w:r>
      <w:r w:rsidR="00290A09">
        <w:rPr>
          <w:lang w:val="en-GB"/>
        </w:rPr>
        <w:t>the signalling is “sticky”, i.e., once a signalling is received to use a particular waveform that waveform type is used until another signalling is received that asks the UE to switch the waveform type.</w:t>
      </w:r>
    </w:p>
    <w:p w14:paraId="06910966" w14:textId="5502D594" w:rsidR="00AC10C7" w:rsidRDefault="00DB11F9" w:rsidP="00147839">
      <w:pPr>
        <w:jc w:val="both"/>
        <w:rPr>
          <w:lang w:val="en-GB"/>
        </w:rPr>
      </w:pPr>
      <w:r>
        <w:rPr>
          <w:lang w:val="en-GB"/>
        </w:rPr>
        <w:t>A DCI-based</w:t>
      </w:r>
      <w:r w:rsidR="00C42C0B">
        <w:rPr>
          <w:lang w:val="en-GB"/>
        </w:rPr>
        <w:t xml:space="preserve"> approach to realize persistent waveform switching could potentially be error-prone as </w:t>
      </w:r>
      <w:r w:rsidR="00D204ED">
        <w:rPr>
          <w:lang w:val="en-GB"/>
        </w:rPr>
        <w:t>the UE may miss the DCI</w:t>
      </w:r>
      <w:r w:rsidR="00372F56">
        <w:rPr>
          <w:lang w:val="en-GB"/>
        </w:rPr>
        <w:t xml:space="preserve">. UE and gNB will no longer be in sync in such a scenario, and it may take a while to recover from this. </w:t>
      </w:r>
    </w:p>
    <w:p w14:paraId="45A1F17C" w14:textId="5209BF48" w:rsidR="00594BAF" w:rsidRDefault="00915F85" w:rsidP="00147839">
      <w:pPr>
        <w:jc w:val="both"/>
        <w:rPr>
          <w:lang w:val="en-GB"/>
        </w:rPr>
      </w:pPr>
      <w:r>
        <w:rPr>
          <w:lang w:val="en-GB"/>
        </w:rPr>
        <w:t xml:space="preserve">For this reason, if we go with a DCI-based switching mechanism, a </w:t>
      </w:r>
      <w:r w:rsidR="00C17A5A">
        <w:rPr>
          <w:lang w:val="en-GB"/>
        </w:rPr>
        <w:t xml:space="preserve">non-persistent switching </w:t>
      </w:r>
      <w:r w:rsidR="005503DD">
        <w:rPr>
          <w:lang w:val="en-GB"/>
        </w:rPr>
        <w:t>behaviour</w:t>
      </w:r>
      <w:r w:rsidR="00C17A5A">
        <w:rPr>
          <w:lang w:val="en-GB"/>
        </w:rPr>
        <w:t xml:space="preserve"> is preferred. Although a practical use case to </w:t>
      </w:r>
      <w:r w:rsidR="00622810">
        <w:rPr>
          <w:lang w:val="en-GB"/>
        </w:rPr>
        <w:t xml:space="preserve">switch waveforms back and forth is not envisioned, the above guidance is </w:t>
      </w:r>
      <w:r w:rsidR="007E51EA">
        <w:rPr>
          <w:lang w:val="en-GB"/>
        </w:rPr>
        <w:t xml:space="preserve">driven by the overall robustness of the operation. Within Alt 1, </w:t>
      </w:r>
      <w:r w:rsidR="005935CC">
        <w:rPr>
          <w:lang w:val="en-GB"/>
        </w:rPr>
        <w:t xml:space="preserve">an implicit </w:t>
      </w:r>
      <w:r w:rsidR="005F5BB1">
        <w:rPr>
          <w:lang w:val="en-GB"/>
        </w:rPr>
        <w:t xml:space="preserve">determination of the waveform </w:t>
      </w:r>
      <w:r w:rsidR="005724D5">
        <w:rPr>
          <w:lang w:val="en-GB"/>
        </w:rPr>
        <w:t>seems a natural approach to take as an explicit bit does not seem to be necessary.</w:t>
      </w:r>
    </w:p>
    <w:p w14:paraId="238549D9" w14:textId="233DDAAD" w:rsidR="005724D5" w:rsidRDefault="000501F9" w:rsidP="00147839">
      <w:pPr>
        <w:jc w:val="both"/>
        <w:rPr>
          <w:lang w:val="en-GB"/>
        </w:rPr>
      </w:pPr>
      <w:r w:rsidRPr="00574590">
        <w:rPr>
          <w:b/>
          <w:bCs/>
          <w:lang w:val="en-GB"/>
        </w:rPr>
        <w:t>Proposal</w:t>
      </w:r>
      <w:r w:rsidR="00E17A35">
        <w:rPr>
          <w:b/>
          <w:bCs/>
          <w:lang w:val="en-GB"/>
        </w:rPr>
        <w:t xml:space="preserve"> 5</w:t>
      </w:r>
      <w:r w:rsidRPr="00574590">
        <w:rPr>
          <w:b/>
          <w:bCs/>
          <w:lang w:val="en-GB"/>
        </w:rPr>
        <w:t>:</w:t>
      </w:r>
      <w:r>
        <w:rPr>
          <w:lang w:val="en-GB"/>
        </w:rPr>
        <w:t xml:space="preserve"> </w:t>
      </w:r>
      <w:r w:rsidR="00452255">
        <w:rPr>
          <w:lang w:val="en-GB"/>
        </w:rPr>
        <w:t>For DG-PUSCH scheduled by DCI Format</w:t>
      </w:r>
      <w:r w:rsidR="00712FB2">
        <w:rPr>
          <w:lang w:val="en-GB"/>
        </w:rPr>
        <w:t xml:space="preserve"> 0_</w:t>
      </w:r>
      <w:r w:rsidR="00A63265">
        <w:rPr>
          <w:lang w:val="en-GB"/>
        </w:rPr>
        <w:t>1</w:t>
      </w:r>
      <w:r w:rsidR="00712FB2">
        <w:rPr>
          <w:lang w:val="en-GB"/>
        </w:rPr>
        <w:t xml:space="preserve"> or 0_</w:t>
      </w:r>
      <w:r w:rsidR="00A63265">
        <w:rPr>
          <w:lang w:val="en-GB"/>
        </w:rPr>
        <w:t>2</w:t>
      </w:r>
      <w:r w:rsidR="00DD4ED7">
        <w:rPr>
          <w:lang w:val="en-GB"/>
        </w:rPr>
        <w:t>, enable dynamic waveform signa</w:t>
      </w:r>
      <w:r w:rsidR="009E4E74">
        <w:rPr>
          <w:lang w:val="en-GB"/>
        </w:rPr>
        <w:t>l</w:t>
      </w:r>
      <w:r w:rsidR="00DD4ED7">
        <w:rPr>
          <w:lang w:val="en-GB"/>
        </w:rPr>
        <w:t xml:space="preserve">ling </w:t>
      </w:r>
      <w:r w:rsidR="00CD4BDB">
        <w:rPr>
          <w:lang w:val="en-GB"/>
        </w:rPr>
        <w:t>by reusing an existing field in the scheduling DCI</w:t>
      </w:r>
      <w:r w:rsidR="008B12AE">
        <w:rPr>
          <w:lang w:val="en-GB"/>
        </w:rPr>
        <w:t xml:space="preserve"> (Alt 1-B)</w:t>
      </w:r>
      <w:r w:rsidR="009B695B">
        <w:rPr>
          <w:lang w:val="en-GB"/>
        </w:rPr>
        <w:t>. The waveform type only applies to the PUSCH transmission schedul</w:t>
      </w:r>
      <w:r w:rsidR="00490CB4">
        <w:rPr>
          <w:lang w:val="en-GB"/>
        </w:rPr>
        <w:t xml:space="preserve">ed </w:t>
      </w:r>
      <w:r w:rsidR="006609C0">
        <w:rPr>
          <w:lang w:val="en-GB"/>
        </w:rPr>
        <w:t xml:space="preserve">by the </w:t>
      </w:r>
      <w:r w:rsidR="0003114C">
        <w:rPr>
          <w:lang w:val="en-GB"/>
        </w:rPr>
        <w:t xml:space="preserve">dynamic </w:t>
      </w:r>
      <w:r w:rsidR="00490CB4">
        <w:rPr>
          <w:lang w:val="en-GB"/>
        </w:rPr>
        <w:t>grant</w:t>
      </w:r>
      <w:r>
        <w:rPr>
          <w:lang w:val="en-GB"/>
        </w:rPr>
        <w:t>.</w:t>
      </w:r>
      <w:r w:rsidR="00CD4BDB">
        <w:rPr>
          <w:lang w:val="en-GB"/>
        </w:rPr>
        <w:t xml:space="preserve"> </w:t>
      </w:r>
    </w:p>
    <w:p w14:paraId="1CD3FAF5" w14:textId="33439F6D" w:rsidR="001D4159" w:rsidRPr="00574590" w:rsidRDefault="002D58BC" w:rsidP="00574590">
      <w:pPr>
        <w:jc w:val="both"/>
        <w:rPr>
          <w:u w:val="single"/>
        </w:rPr>
      </w:pPr>
      <w:r w:rsidRPr="00574590">
        <w:rPr>
          <w:u w:val="single"/>
        </w:rPr>
        <w:t xml:space="preserve">DCI Size </w:t>
      </w:r>
      <w:r w:rsidR="00480607" w:rsidRPr="00574590">
        <w:rPr>
          <w:u w:val="single"/>
        </w:rPr>
        <w:t>determination</w:t>
      </w:r>
    </w:p>
    <w:p w14:paraId="0D1FE1F8" w14:textId="5DDE620C" w:rsidR="00DB13C4" w:rsidRDefault="00480607" w:rsidP="00574590">
      <w:pPr>
        <w:jc w:val="both"/>
        <w:rPr>
          <w:lang w:val="en-GB"/>
        </w:rPr>
      </w:pPr>
      <w:r>
        <w:rPr>
          <w:lang w:val="en-GB"/>
        </w:rPr>
        <w:t>Assuming the scheduling DCI is used to indicate the waveform type to be used by a UE, the DCI contents are to be sized so that the UE can be indicated either the CP-OFDM or the DFT-S-OFDM waveform.</w:t>
      </w:r>
      <w:r w:rsidR="001D396D">
        <w:rPr>
          <w:lang w:val="en-GB"/>
        </w:rPr>
        <w:t xml:space="preserve"> To accommodate parameters </w:t>
      </w:r>
      <w:r w:rsidR="001428CE">
        <w:rPr>
          <w:lang w:val="en-GB"/>
        </w:rPr>
        <w:t>tailored to either waveform, we make the following proposal to determine the DCI size:</w:t>
      </w:r>
    </w:p>
    <w:p w14:paraId="3B88809D" w14:textId="76BAE574" w:rsidR="006B34C2" w:rsidRDefault="006B34C2" w:rsidP="00147839">
      <w:pPr>
        <w:jc w:val="both"/>
        <w:rPr>
          <w:lang w:val="en-GB"/>
        </w:rPr>
      </w:pPr>
      <w:r w:rsidRPr="00574590">
        <w:rPr>
          <w:b/>
          <w:bCs/>
          <w:lang w:val="en-GB"/>
        </w:rPr>
        <w:t>Proposal</w:t>
      </w:r>
      <w:r w:rsidR="00E17A35">
        <w:rPr>
          <w:b/>
          <w:bCs/>
          <w:lang w:val="en-GB"/>
        </w:rPr>
        <w:t xml:space="preserve"> 6</w:t>
      </w:r>
      <w:r w:rsidRPr="00574590">
        <w:rPr>
          <w:b/>
          <w:bCs/>
          <w:lang w:val="en-GB"/>
        </w:rPr>
        <w:t>:</w:t>
      </w:r>
      <w:r>
        <w:rPr>
          <w:lang w:val="en-GB"/>
        </w:rPr>
        <w:t xml:space="preserve"> </w:t>
      </w:r>
      <w:r w:rsidR="00516EA9">
        <w:rPr>
          <w:lang w:val="en-GB"/>
        </w:rPr>
        <w:t xml:space="preserve">When dynamic waveform </w:t>
      </w:r>
      <w:r w:rsidR="00CA656B">
        <w:rPr>
          <w:lang w:val="en-GB"/>
        </w:rPr>
        <w:t>signalling</w:t>
      </w:r>
      <w:r w:rsidR="00516EA9">
        <w:rPr>
          <w:lang w:val="en-GB"/>
        </w:rPr>
        <w:t xml:space="preserve"> is enabled, </w:t>
      </w:r>
      <w:r w:rsidR="00405EB6">
        <w:rPr>
          <w:lang w:val="en-GB"/>
        </w:rPr>
        <w:t xml:space="preserve">for bitfields whose bit </w:t>
      </w:r>
      <w:r w:rsidR="00516EA9">
        <w:rPr>
          <w:lang w:val="en-GB"/>
        </w:rPr>
        <w:t>width</w:t>
      </w:r>
      <w:r w:rsidR="00405EB6">
        <w:rPr>
          <w:lang w:val="en-GB"/>
        </w:rPr>
        <w:t xml:space="preserve"> </w:t>
      </w:r>
      <w:r w:rsidR="00D24B0B">
        <w:rPr>
          <w:lang w:val="en-GB"/>
        </w:rPr>
        <w:t xml:space="preserve">currently </w:t>
      </w:r>
      <w:r w:rsidR="00405EB6">
        <w:rPr>
          <w:lang w:val="en-GB"/>
        </w:rPr>
        <w:t>depends on</w:t>
      </w:r>
      <w:r w:rsidR="00D24B0B">
        <w:rPr>
          <w:lang w:val="en-GB"/>
        </w:rPr>
        <w:t xml:space="preserve"> the configured</w:t>
      </w:r>
      <w:r w:rsidR="00405EB6">
        <w:rPr>
          <w:lang w:val="en-GB"/>
        </w:rPr>
        <w:t xml:space="preserve"> waveform type</w:t>
      </w:r>
      <w:r w:rsidR="00402558">
        <w:rPr>
          <w:lang w:val="en-GB"/>
        </w:rPr>
        <w:t xml:space="preserve"> via the </w:t>
      </w:r>
      <w:r w:rsidR="00402558" w:rsidRPr="00574590">
        <w:rPr>
          <w:rFonts w:ascii="Courier New" w:hAnsi="Courier New" w:cs="Courier New"/>
          <w:lang w:val="en-GB"/>
        </w:rPr>
        <w:t>transformPrecoder</w:t>
      </w:r>
      <w:r w:rsidR="00402558">
        <w:rPr>
          <w:lang w:val="en-GB"/>
        </w:rPr>
        <w:t xml:space="preserve"> parameter in RRC</w:t>
      </w:r>
      <w:r w:rsidR="00D24B0B">
        <w:rPr>
          <w:lang w:val="en-GB"/>
        </w:rPr>
        <w:t xml:space="preserve">, the bit width is set to be </w:t>
      </w:r>
      <w:r w:rsidR="002D5DFC">
        <w:rPr>
          <w:lang w:val="en-GB"/>
        </w:rPr>
        <w:t xml:space="preserve">the </w:t>
      </w:r>
      <w:r w:rsidR="006F64A7">
        <w:rPr>
          <w:lang w:val="en-GB"/>
        </w:rPr>
        <w:t>larger of the two values</w:t>
      </w:r>
      <w:r w:rsidR="002D5DFC">
        <w:rPr>
          <w:lang w:val="en-GB"/>
        </w:rPr>
        <w:t xml:space="preserve"> that result</w:t>
      </w:r>
      <w:r w:rsidR="00AE006F">
        <w:rPr>
          <w:lang w:val="en-GB"/>
        </w:rPr>
        <w:t>s</w:t>
      </w:r>
      <w:r w:rsidR="006A33F9">
        <w:rPr>
          <w:lang w:val="en-GB"/>
        </w:rPr>
        <w:t xml:space="preserve"> </w:t>
      </w:r>
      <w:r w:rsidR="00393606">
        <w:rPr>
          <w:lang w:val="en-GB"/>
        </w:rPr>
        <w:t>when</w:t>
      </w:r>
      <w:r w:rsidR="006A33F9">
        <w:rPr>
          <w:lang w:val="en-GB"/>
        </w:rPr>
        <w:t xml:space="preserve"> </w:t>
      </w:r>
      <w:r w:rsidR="006A33F9" w:rsidRPr="00574590">
        <w:rPr>
          <w:rFonts w:ascii="Courier New" w:hAnsi="Courier New" w:cs="Courier New"/>
          <w:lang w:val="en-GB"/>
        </w:rPr>
        <w:t>transformPrecod</w:t>
      </w:r>
      <w:r w:rsidR="00AE006F" w:rsidRPr="00574590">
        <w:rPr>
          <w:rFonts w:ascii="Courier New" w:hAnsi="Courier New" w:cs="Courier New"/>
          <w:lang w:val="en-GB"/>
        </w:rPr>
        <w:t>er</w:t>
      </w:r>
      <w:r w:rsidR="006A33F9">
        <w:rPr>
          <w:lang w:val="en-GB"/>
        </w:rPr>
        <w:t xml:space="preserve"> is enabled or </w:t>
      </w:r>
      <w:r w:rsidR="00013BBB">
        <w:rPr>
          <w:lang w:val="en-GB"/>
        </w:rPr>
        <w:t>disabled</w:t>
      </w:r>
      <w:r w:rsidR="00996632">
        <w:rPr>
          <w:lang w:val="en-GB"/>
        </w:rPr>
        <w:t xml:space="preserve">. </w:t>
      </w:r>
      <w:r w:rsidR="00AF340C">
        <w:rPr>
          <w:lang w:val="en-GB"/>
        </w:rPr>
        <w:t xml:space="preserve">The interpretation of the bitfield </w:t>
      </w:r>
      <w:r w:rsidR="001E45C8">
        <w:rPr>
          <w:lang w:val="en-GB"/>
        </w:rPr>
        <w:t xml:space="preserve">is dependent on the signalled waveform. </w:t>
      </w:r>
    </w:p>
    <w:p w14:paraId="3DC74C55" w14:textId="7B050417" w:rsidR="0036571B" w:rsidRDefault="0036571B" w:rsidP="00574590">
      <w:pPr>
        <w:pStyle w:val="Heading1"/>
        <w:jc w:val="both"/>
      </w:pPr>
      <w:r>
        <w:t xml:space="preserve">PHR </w:t>
      </w:r>
      <w:r w:rsidR="00DD178A">
        <w:t>E</w:t>
      </w:r>
      <w:r>
        <w:t>nhancements</w:t>
      </w:r>
      <w:r w:rsidR="004F2A82">
        <w:t xml:space="preserve"> for </w:t>
      </w:r>
      <w:r w:rsidR="00DD178A">
        <w:t>A</w:t>
      </w:r>
      <w:r w:rsidR="004F2A82">
        <w:t xml:space="preserve">iding </w:t>
      </w:r>
      <w:r w:rsidR="00DD178A">
        <w:t>D</w:t>
      </w:r>
      <w:r w:rsidR="004F2A82">
        <w:t xml:space="preserve">ynamic </w:t>
      </w:r>
      <w:r w:rsidR="00DD178A">
        <w:t>W</w:t>
      </w:r>
      <w:r w:rsidR="004F2A82">
        <w:t xml:space="preserve">aveform </w:t>
      </w:r>
      <w:r w:rsidR="00DD178A">
        <w:t>S</w:t>
      </w:r>
      <w:r w:rsidR="004F2A82">
        <w:t>witching</w:t>
      </w:r>
    </w:p>
    <w:p w14:paraId="007B005D" w14:textId="2C048873" w:rsidR="00E3307C" w:rsidRDefault="004D19EE" w:rsidP="00574590">
      <w:pPr>
        <w:jc w:val="both"/>
        <w:rPr>
          <w:lang w:val="en-GB"/>
        </w:rPr>
      </w:pPr>
      <w:r>
        <w:rPr>
          <w:lang w:val="en-GB"/>
        </w:rPr>
        <w:t xml:space="preserve">In the last meeting, </w:t>
      </w:r>
      <w:r w:rsidR="00D64DDC">
        <w:rPr>
          <w:lang w:val="en-GB"/>
        </w:rPr>
        <w:t xml:space="preserve">it was agreed to study potential </w:t>
      </w:r>
      <w:r>
        <w:rPr>
          <w:lang w:val="en-GB"/>
        </w:rPr>
        <w:t>enhancements to power headroom reporting to aid dynamic waveform switching</w:t>
      </w:r>
      <w:r w:rsidR="00D64DDC">
        <w:rPr>
          <w:lang w:val="en-GB"/>
        </w:rPr>
        <w:t>. The goal</w:t>
      </w:r>
      <w:r w:rsidR="004679EE">
        <w:rPr>
          <w:lang w:val="en-GB"/>
        </w:rPr>
        <w:t xml:space="preserve"> of this objective is to</w:t>
      </w:r>
      <w:r w:rsidR="002A323C">
        <w:rPr>
          <w:lang w:val="en-GB"/>
        </w:rPr>
        <w:t xml:space="preserve"> aid the gNB to </w:t>
      </w:r>
      <w:r w:rsidR="006D1C94">
        <w:rPr>
          <w:lang w:val="en-GB"/>
        </w:rPr>
        <w:t>decide</w:t>
      </w:r>
      <w:r w:rsidR="002A323C">
        <w:rPr>
          <w:lang w:val="en-GB"/>
        </w:rPr>
        <w:t xml:space="preserve"> when to trigger a waveform switch based on how much additional power </w:t>
      </w:r>
      <w:r w:rsidR="004857AF">
        <w:rPr>
          <w:lang w:val="en-GB"/>
        </w:rPr>
        <w:t xml:space="preserve">a UE </w:t>
      </w:r>
      <w:r w:rsidR="00F547F5">
        <w:rPr>
          <w:lang w:val="en-GB"/>
        </w:rPr>
        <w:t>can</w:t>
      </w:r>
      <w:r w:rsidR="004857AF">
        <w:rPr>
          <w:lang w:val="en-GB"/>
        </w:rPr>
        <w:t xml:space="preserve"> deliver using DFT-S-OFDM compared to CP-OFDM.</w:t>
      </w:r>
      <w:r w:rsidR="006D1C94">
        <w:rPr>
          <w:lang w:val="en-GB"/>
        </w:rPr>
        <w:t xml:space="preserve"> T</w:t>
      </w:r>
      <w:r w:rsidR="0046555D">
        <w:rPr>
          <w:lang w:val="en-GB"/>
        </w:rPr>
        <w:t xml:space="preserve">here are two potential directions for enhancements that one could consider. The first is focused on trigger conditions </w:t>
      </w:r>
      <w:r w:rsidR="00E3307C">
        <w:rPr>
          <w:lang w:val="en-GB"/>
        </w:rPr>
        <w:t>that initiate the UE to report power headroom and the second is on the reporting structure itself.</w:t>
      </w:r>
      <w:r w:rsidR="00892292">
        <w:rPr>
          <w:lang w:val="en-GB"/>
        </w:rPr>
        <w:t xml:space="preserve"> </w:t>
      </w:r>
    </w:p>
    <w:p w14:paraId="07DF5DEA" w14:textId="47C39541" w:rsidR="00373DC3" w:rsidRDefault="00892292" w:rsidP="00574590">
      <w:pPr>
        <w:jc w:val="both"/>
        <w:rPr>
          <w:lang w:val="en-GB"/>
        </w:rPr>
      </w:pPr>
      <w:r>
        <w:rPr>
          <w:lang w:val="en-GB"/>
        </w:rPr>
        <w:t xml:space="preserve">Currently a UE triggers a PHR based on periodic timer or </w:t>
      </w:r>
      <w:r w:rsidR="000F3281">
        <w:rPr>
          <w:lang w:val="en-GB"/>
        </w:rPr>
        <w:t xml:space="preserve">prohibit timer expiring, pathloss changing by a certain value, etc. </w:t>
      </w:r>
      <w:r w:rsidR="00CB35C7">
        <w:rPr>
          <w:lang w:val="en-GB"/>
        </w:rPr>
        <w:t>To this list, it might be worthwhile to consider</w:t>
      </w:r>
      <w:r w:rsidR="00AB338E">
        <w:rPr>
          <w:lang w:val="en-GB"/>
        </w:rPr>
        <w:t xml:space="preserve"> adding</w:t>
      </w:r>
      <w:r w:rsidR="00CB35C7">
        <w:rPr>
          <w:lang w:val="en-GB"/>
        </w:rPr>
        <w:t xml:space="preserve"> trigger conditions that get activated anytime a UE </w:t>
      </w:r>
      <w:r w:rsidR="00B90978">
        <w:rPr>
          <w:lang w:val="en-GB"/>
        </w:rPr>
        <w:t xml:space="preserve">may be </w:t>
      </w:r>
      <w:r w:rsidR="00B90978">
        <w:rPr>
          <w:lang w:val="en-GB"/>
        </w:rPr>
        <w:lastRenderedPageBreak/>
        <w:t xml:space="preserve">getting close to its maximum power, i.e., power headroom level falls below a threshold. These trigger conditions can be viewed </w:t>
      </w:r>
      <w:r w:rsidR="005D6B79">
        <w:rPr>
          <w:lang w:val="en-GB"/>
        </w:rPr>
        <w:t>by the gNB as a subtle indication from the UE to consider switching</w:t>
      </w:r>
      <w:r w:rsidR="00AB338E">
        <w:rPr>
          <w:lang w:val="en-GB"/>
        </w:rPr>
        <w:t xml:space="preserve"> the</w:t>
      </w:r>
      <w:r w:rsidR="005D6B79">
        <w:rPr>
          <w:lang w:val="en-GB"/>
        </w:rPr>
        <w:t xml:space="preserve"> waveform</w:t>
      </w:r>
      <w:r w:rsidR="00373DC3">
        <w:rPr>
          <w:lang w:val="en-GB"/>
        </w:rPr>
        <w:t xml:space="preserve">. </w:t>
      </w:r>
    </w:p>
    <w:p w14:paraId="7304D202" w14:textId="4AD0D776" w:rsidR="00892292" w:rsidRDefault="00373DC3" w:rsidP="00574590">
      <w:pPr>
        <w:jc w:val="both"/>
        <w:rPr>
          <w:lang w:val="en-GB"/>
        </w:rPr>
      </w:pPr>
      <w:r>
        <w:rPr>
          <w:lang w:val="en-GB"/>
        </w:rPr>
        <w:t xml:space="preserve">The second line of enhancements that might be worth considering is </w:t>
      </w:r>
      <w:r w:rsidR="00E838B2">
        <w:rPr>
          <w:lang w:val="en-GB"/>
        </w:rPr>
        <w:t>to make changes to the reporting structure and modify it appropriately so that the report carries the desired information for both waveforms.</w:t>
      </w:r>
      <w:r w:rsidR="000F3281">
        <w:rPr>
          <w:lang w:val="en-GB"/>
        </w:rPr>
        <w:t xml:space="preserve"> </w:t>
      </w:r>
      <w:r w:rsidR="001C4D2A">
        <w:rPr>
          <w:lang w:val="en-GB"/>
        </w:rPr>
        <w:t xml:space="preserve">Currently a UE reports power headroom and </w:t>
      </w:r>
      <w:r w:rsidR="00AB338E">
        <w:rPr>
          <w:lang w:val="en-GB"/>
        </w:rPr>
        <w:t>maximum power (</w:t>
      </w:r>
      <w:r w:rsidR="001C4D2A">
        <w:rPr>
          <w:lang w:val="en-GB"/>
        </w:rPr>
        <w:t>Pcmax</w:t>
      </w:r>
      <w:r w:rsidR="00AB338E">
        <w:rPr>
          <w:lang w:val="en-GB"/>
        </w:rPr>
        <w:t>)</w:t>
      </w:r>
      <w:r w:rsidR="001C4D2A">
        <w:rPr>
          <w:lang w:val="en-GB"/>
        </w:rPr>
        <w:t xml:space="preserve"> associated with a waveform. A possible option is to modify the current reporting framework to let the UE report two sets of values for power headroom and Pcmax</w:t>
      </w:r>
      <w:r w:rsidR="00620E62">
        <w:rPr>
          <w:lang w:val="en-GB"/>
        </w:rPr>
        <w:t xml:space="preserve"> assuming the same underlying transmission parameters. </w:t>
      </w:r>
    </w:p>
    <w:p w14:paraId="7318207A" w14:textId="4C17EFBC" w:rsidR="00CF5A48" w:rsidRPr="00CF5A48" w:rsidRDefault="00CF5A48" w:rsidP="00574590">
      <w:pPr>
        <w:jc w:val="both"/>
        <w:rPr>
          <w:lang w:val="en-GB"/>
        </w:rPr>
      </w:pPr>
      <w:r w:rsidRPr="00574590">
        <w:rPr>
          <w:b/>
          <w:bCs/>
          <w:lang w:val="en-GB"/>
        </w:rPr>
        <w:t>Proposal</w:t>
      </w:r>
      <w:r w:rsidR="00E17A35">
        <w:rPr>
          <w:b/>
          <w:bCs/>
          <w:lang w:val="en-GB"/>
        </w:rPr>
        <w:t xml:space="preserve"> 7</w:t>
      </w:r>
      <w:r w:rsidRPr="00574590">
        <w:rPr>
          <w:b/>
          <w:bCs/>
          <w:lang w:val="en-GB"/>
        </w:rPr>
        <w:t>:</w:t>
      </w:r>
      <w:r w:rsidRPr="00CF5A48">
        <w:rPr>
          <w:lang w:val="en-GB"/>
        </w:rPr>
        <w:t xml:space="preserve"> Enhancements to power headroom reporting to assist that scheduler in dynamic waveform switching focuses on the following two aspects:</w:t>
      </w:r>
    </w:p>
    <w:p w14:paraId="54D3D2BB" w14:textId="5AE22E69" w:rsidR="00A9136A" w:rsidRDefault="00CF5A48" w:rsidP="00574590">
      <w:pPr>
        <w:pStyle w:val="ListParagraph"/>
        <w:numPr>
          <w:ilvl w:val="0"/>
          <w:numId w:val="45"/>
        </w:numPr>
        <w:jc w:val="both"/>
        <w:rPr>
          <w:lang w:val="en-GB"/>
        </w:rPr>
      </w:pPr>
      <w:r w:rsidRPr="00CF5A48">
        <w:rPr>
          <w:lang w:val="en-GB"/>
        </w:rPr>
        <w:t xml:space="preserve">New </w:t>
      </w:r>
      <w:r w:rsidR="00A379A2">
        <w:rPr>
          <w:lang w:val="en-GB"/>
        </w:rPr>
        <w:t>t</w:t>
      </w:r>
      <w:r w:rsidRPr="00CF5A48">
        <w:rPr>
          <w:lang w:val="en-GB"/>
        </w:rPr>
        <w:t>rigger conditions to report power headroom, for e.g., UE triggers a PHR whenever power headroom falls below a certain threshold.</w:t>
      </w:r>
    </w:p>
    <w:p w14:paraId="6EFD427C" w14:textId="5EB412EB" w:rsidR="00C522EA" w:rsidRPr="00574590" w:rsidRDefault="00CF5A48" w:rsidP="00574590">
      <w:pPr>
        <w:pStyle w:val="ListParagraph"/>
        <w:numPr>
          <w:ilvl w:val="0"/>
          <w:numId w:val="45"/>
        </w:numPr>
        <w:jc w:val="both"/>
        <w:rPr>
          <w:lang w:val="en-GB"/>
        </w:rPr>
      </w:pPr>
      <w:r w:rsidRPr="00A9136A">
        <w:rPr>
          <w:lang w:val="en-GB"/>
        </w:rPr>
        <w:t>Enhanced reporting structure, for e.g.</w:t>
      </w:r>
      <w:r w:rsidR="00E773AF">
        <w:rPr>
          <w:lang w:val="en-GB"/>
        </w:rPr>
        <w:t>,</w:t>
      </w:r>
      <w:r w:rsidRPr="00A9136A">
        <w:rPr>
          <w:lang w:val="en-GB"/>
        </w:rPr>
        <w:t xml:space="preserve"> UE reports power headroom and Pcmax for each of the waveforms</w:t>
      </w:r>
    </w:p>
    <w:p w14:paraId="7D02BB27" w14:textId="2FF644BB" w:rsidR="006E306A" w:rsidRDefault="006E306A" w:rsidP="00574590">
      <w:pPr>
        <w:pStyle w:val="Heading1"/>
        <w:jc w:val="both"/>
        <w:rPr>
          <w:lang w:val="en-US"/>
        </w:rPr>
      </w:pPr>
      <w:r w:rsidRPr="007B31BC">
        <w:rPr>
          <w:lang w:val="en-US"/>
        </w:rPr>
        <w:t xml:space="preserve">Conclusion </w:t>
      </w:r>
    </w:p>
    <w:p w14:paraId="15B775A8" w14:textId="358F3A62" w:rsidR="00BE3DB4" w:rsidRDefault="00BE3DB4" w:rsidP="00147839">
      <w:pPr>
        <w:jc w:val="both"/>
      </w:pPr>
      <w:r>
        <w:t>We make the following observations and proposals for dynamic switching between CP-OFDM and DFT-S-OFDM.</w:t>
      </w:r>
    </w:p>
    <w:p w14:paraId="1B1B3BFC" w14:textId="77777777" w:rsidR="00E17A35" w:rsidRDefault="00E17A35" w:rsidP="00E17A35">
      <w:pPr>
        <w:jc w:val="both"/>
        <w:rPr>
          <w:lang w:val="en-GB"/>
        </w:rPr>
      </w:pPr>
      <w:r w:rsidRPr="004F7173">
        <w:rPr>
          <w:b/>
          <w:bCs/>
          <w:lang w:val="en-GB"/>
        </w:rPr>
        <w:t>Proposal</w:t>
      </w:r>
      <w:r>
        <w:rPr>
          <w:b/>
          <w:bCs/>
          <w:lang w:val="en-GB"/>
        </w:rPr>
        <w:t xml:space="preserve"> 1</w:t>
      </w:r>
      <w:r w:rsidRPr="004F7173">
        <w:rPr>
          <w:b/>
          <w:bCs/>
          <w:lang w:val="en-GB"/>
        </w:rPr>
        <w:t>:</w:t>
      </w:r>
      <w:r>
        <w:rPr>
          <w:lang w:val="en-GB"/>
        </w:rPr>
        <w:t xml:space="preserve"> Applicability of DWS to DG-PUSCH scheduled by DCI format 0_0 can be considered after the switching mechanism for DCI Formats 0_1 and 0_2 is agreed.</w:t>
      </w:r>
    </w:p>
    <w:p w14:paraId="516987AC" w14:textId="77777777" w:rsidR="00E17A35" w:rsidRDefault="00E17A35" w:rsidP="00E17A35">
      <w:pPr>
        <w:jc w:val="both"/>
        <w:rPr>
          <w:lang w:val="en-GB"/>
        </w:rPr>
      </w:pPr>
      <w:r w:rsidRPr="004F7173">
        <w:rPr>
          <w:b/>
          <w:bCs/>
          <w:lang w:val="en-GB"/>
        </w:rPr>
        <w:t>Proposal</w:t>
      </w:r>
      <w:r>
        <w:rPr>
          <w:b/>
          <w:bCs/>
          <w:lang w:val="en-GB"/>
        </w:rPr>
        <w:t xml:space="preserve"> 2</w:t>
      </w:r>
      <w:r w:rsidRPr="004F7173">
        <w:rPr>
          <w:b/>
          <w:bCs/>
          <w:lang w:val="en-GB"/>
        </w:rPr>
        <w:t>:</w:t>
      </w:r>
      <w:r>
        <w:rPr>
          <w:lang w:val="en-GB"/>
        </w:rPr>
        <w:t xml:space="preserve"> DWS is not applicable to Type 1 CG-PUSCH. </w:t>
      </w:r>
    </w:p>
    <w:p w14:paraId="4BE41F31" w14:textId="77777777" w:rsidR="00E17A35" w:rsidRDefault="00E17A35" w:rsidP="00E17A35">
      <w:pPr>
        <w:jc w:val="both"/>
        <w:rPr>
          <w:lang w:val="en-GB"/>
        </w:rPr>
      </w:pPr>
      <w:r w:rsidRPr="004F7173">
        <w:rPr>
          <w:b/>
          <w:bCs/>
          <w:lang w:eastAsia="zh-CN"/>
        </w:rPr>
        <w:t>Proposal</w:t>
      </w:r>
      <w:r>
        <w:rPr>
          <w:b/>
          <w:bCs/>
          <w:lang w:eastAsia="zh-CN"/>
        </w:rPr>
        <w:t xml:space="preserve"> 3</w:t>
      </w:r>
      <w:r w:rsidRPr="004F7173">
        <w:rPr>
          <w:b/>
          <w:bCs/>
          <w:lang w:eastAsia="zh-CN"/>
        </w:rPr>
        <w:t>:</w:t>
      </w:r>
      <w:r>
        <w:rPr>
          <w:lang w:eastAsia="zh-CN"/>
        </w:rPr>
        <w:t xml:space="preserve"> If dynamic waveform switching is to be supported for Type 2 CG-PUSCH, reuse the waveform switching framework developed for DG-PUSCH triggered by DCI Format 0_1 or 0_2.</w:t>
      </w:r>
    </w:p>
    <w:p w14:paraId="37C81015" w14:textId="77777777" w:rsidR="00E17A35" w:rsidRDefault="00E17A35" w:rsidP="00E17A35">
      <w:pPr>
        <w:jc w:val="both"/>
        <w:rPr>
          <w:lang w:val="en-GB"/>
        </w:rPr>
      </w:pPr>
      <w:r w:rsidRPr="004F7173">
        <w:rPr>
          <w:b/>
          <w:bCs/>
          <w:lang w:val="en-GB"/>
        </w:rPr>
        <w:t>Proposal</w:t>
      </w:r>
      <w:r>
        <w:rPr>
          <w:b/>
          <w:bCs/>
          <w:lang w:val="en-GB"/>
        </w:rPr>
        <w:t xml:space="preserve"> 4:</w:t>
      </w:r>
      <w:r>
        <w:rPr>
          <w:lang w:val="en-GB"/>
        </w:rPr>
        <w:t xml:space="preserve"> DWS is not supported for Msg3 transmission and retransmission.</w:t>
      </w:r>
    </w:p>
    <w:p w14:paraId="027C1BF1" w14:textId="77777777" w:rsidR="00E17A35" w:rsidRDefault="00E17A35" w:rsidP="00E17A35">
      <w:pPr>
        <w:jc w:val="both"/>
        <w:rPr>
          <w:lang w:val="en-GB"/>
        </w:rPr>
      </w:pPr>
      <w:r w:rsidRPr="004F7173">
        <w:rPr>
          <w:b/>
          <w:bCs/>
          <w:lang w:val="en-GB"/>
        </w:rPr>
        <w:t>Proposal</w:t>
      </w:r>
      <w:r>
        <w:rPr>
          <w:b/>
          <w:bCs/>
          <w:lang w:val="en-GB"/>
        </w:rPr>
        <w:t xml:space="preserve"> 5</w:t>
      </w:r>
      <w:r w:rsidRPr="004F7173">
        <w:rPr>
          <w:b/>
          <w:bCs/>
          <w:lang w:val="en-GB"/>
        </w:rPr>
        <w:t>:</w:t>
      </w:r>
      <w:r>
        <w:rPr>
          <w:lang w:val="en-GB"/>
        </w:rPr>
        <w:t xml:space="preserve"> For DG-PUSCH scheduled by DCI Format 0_1 or 0_2, enable dynamic waveform signalling by reusing an existing field in the scheduling DCI (Alt 1-B). The waveform type only applies to the PUSCH transmission scheduled by the dynamic grant. </w:t>
      </w:r>
    </w:p>
    <w:p w14:paraId="139ACA11" w14:textId="77777777" w:rsidR="00E17A35" w:rsidRDefault="00E17A35" w:rsidP="00E17A35">
      <w:pPr>
        <w:jc w:val="both"/>
        <w:rPr>
          <w:lang w:val="en-GB"/>
        </w:rPr>
      </w:pPr>
      <w:r w:rsidRPr="004F7173">
        <w:rPr>
          <w:b/>
          <w:bCs/>
          <w:lang w:val="en-GB"/>
        </w:rPr>
        <w:t>Proposal</w:t>
      </w:r>
      <w:r>
        <w:rPr>
          <w:b/>
          <w:bCs/>
          <w:lang w:val="en-GB"/>
        </w:rPr>
        <w:t xml:space="preserve"> 6</w:t>
      </w:r>
      <w:r w:rsidRPr="004F7173">
        <w:rPr>
          <w:b/>
          <w:bCs/>
          <w:lang w:val="en-GB"/>
        </w:rPr>
        <w:t>:</w:t>
      </w:r>
      <w:r>
        <w:rPr>
          <w:lang w:val="en-GB"/>
        </w:rPr>
        <w:t xml:space="preserve"> When dynamic waveform signalling is enabled, for bitfields whose bit width currently depends on the configured waveform type via the </w:t>
      </w:r>
      <w:r w:rsidRPr="004F7173">
        <w:rPr>
          <w:rFonts w:ascii="Courier New" w:hAnsi="Courier New" w:cs="Courier New"/>
          <w:lang w:val="en-GB"/>
        </w:rPr>
        <w:t>transformPrecoder</w:t>
      </w:r>
      <w:r>
        <w:rPr>
          <w:lang w:val="en-GB"/>
        </w:rPr>
        <w:t xml:space="preserve"> parameter in RRC, the bit width is set to be the larger of the two values that results when </w:t>
      </w:r>
      <w:r w:rsidRPr="004F7173">
        <w:rPr>
          <w:rFonts w:ascii="Courier New" w:hAnsi="Courier New" w:cs="Courier New"/>
          <w:lang w:val="en-GB"/>
        </w:rPr>
        <w:t>transformPrecoder</w:t>
      </w:r>
      <w:r>
        <w:rPr>
          <w:lang w:val="en-GB"/>
        </w:rPr>
        <w:t xml:space="preserve"> is enabled or disabled. The interpretation of the bitfield is dependent on the signalled waveform. </w:t>
      </w:r>
    </w:p>
    <w:p w14:paraId="4E33CBFF" w14:textId="77777777" w:rsidR="00E17A35" w:rsidRPr="00CF5A48" w:rsidRDefault="00E17A35" w:rsidP="00E17A35">
      <w:pPr>
        <w:jc w:val="both"/>
        <w:rPr>
          <w:lang w:val="en-GB"/>
        </w:rPr>
      </w:pPr>
      <w:r w:rsidRPr="004F7173">
        <w:rPr>
          <w:b/>
          <w:bCs/>
          <w:lang w:val="en-GB"/>
        </w:rPr>
        <w:t>Proposal</w:t>
      </w:r>
      <w:r>
        <w:rPr>
          <w:b/>
          <w:bCs/>
          <w:lang w:val="en-GB"/>
        </w:rPr>
        <w:t xml:space="preserve"> 7</w:t>
      </w:r>
      <w:r w:rsidRPr="004F7173">
        <w:rPr>
          <w:b/>
          <w:bCs/>
          <w:lang w:val="en-GB"/>
        </w:rPr>
        <w:t>:</w:t>
      </w:r>
      <w:r w:rsidRPr="00CF5A48">
        <w:rPr>
          <w:lang w:val="en-GB"/>
        </w:rPr>
        <w:t xml:space="preserve"> Enhancements to power headroom reporting to assist that scheduler in dynamic waveform switching focuses on the following two aspects:</w:t>
      </w:r>
    </w:p>
    <w:p w14:paraId="3425E19C" w14:textId="4D2B9E7D" w:rsidR="00E17A35" w:rsidRDefault="00E17A35" w:rsidP="00E17A35">
      <w:pPr>
        <w:pStyle w:val="ListParagraph"/>
        <w:numPr>
          <w:ilvl w:val="0"/>
          <w:numId w:val="45"/>
        </w:numPr>
        <w:jc w:val="both"/>
        <w:rPr>
          <w:lang w:val="en-GB"/>
        </w:rPr>
      </w:pPr>
      <w:r w:rsidRPr="00CF5A48">
        <w:rPr>
          <w:lang w:val="en-GB"/>
        </w:rPr>
        <w:t xml:space="preserve">New </w:t>
      </w:r>
      <w:r>
        <w:rPr>
          <w:lang w:val="en-GB"/>
        </w:rPr>
        <w:t>t</w:t>
      </w:r>
      <w:r w:rsidRPr="00CF5A48">
        <w:rPr>
          <w:lang w:val="en-GB"/>
        </w:rPr>
        <w:t>rigger conditions to report power headroom, for e.g., UE triggers a PHR whenever power headroom falls below a certain threshold.</w:t>
      </w:r>
    </w:p>
    <w:p w14:paraId="1D6C0D3C" w14:textId="1D343689" w:rsidR="00985580" w:rsidRDefault="00985580" w:rsidP="00E17A35">
      <w:pPr>
        <w:pStyle w:val="ListParagraph"/>
        <w:numPr>
          <w:ilvl w:val="0"/>
          <w:numId w:val="45"/>
        </w:numPr>
        <w:jc w:val="both"/>
        <w:rPr>
          <w:lang w:val="en-GB"/>
        </w:rPr>
      </w:pPr>
      <w:r w:rsidRPr="00A9136A">
        <w:rPr>
          <w:lang w:val="en-GB"/>
        </w:rPr>
        <w:t xml:space="preserve">Enhanced reporting structure, for </w:t>
      </w:r>
      <w:r w:rsidR="00E773AF" w:rsidRPr="00A9136A">
        <w:rPr>
          <w:lang w:val="en-GB"/>
        </w:rPr>
        <w:t>e.g.,</w:t>
      </w:r>
      <w:r w:rsidRPr="00A9136A">
        <w:rPr>
          <w:lang w:val="en-GB"/>
        </w:rPr>
        <w:t xml:space="preserve"> UE reports power headroom and Pcmax for each of the waveforms</w:t>
      </w:r>
    </w:p>
    <w:bookmarkEnd w:id="2"/>
    <w:p w14:paraId="02810CFE" w14:textId="77777777" w:rsidR="00746535" w:rsidRDefault="00746535" w:rsidP="00574590">
      <w:pPr>
        <w:pStyle w:val="Heading1"/>
        <w:jc w:val="both"/>
      </w:pPr>
      <w:r>
        <w:t>Reference</w:t>
      </w:r>
    </w:p>
    <w:p w14:paraId="67A9829E" w14:textId="44E8EF32" w:rsidR="009111CA" w:rsidRPr="00546EFA" w:rsidRDefault="000E59BD" w:rsidP="00574590">
      <w:pPr>
        <w:pStyle w:val="References"/>
        <w:numPr>
          <w:ilvl w:val="0"/>
          <w:numId w:val="25"/>
        </w:numPr>
        <w:autoSpaceDE/>
        <w:autoSpaceDN/>
        <w:snapToGrid/>
        <w:spacing w:after="80" w:line="256" w:lineRule="auto"/>
        <w:rPr>
          <w:lang w:val="en-GB"/>
        </w:rPr>
      </w:pPr>
      <w:bookmarkStart w:id="3" w:name="_Ref53745301"/>
      <w:bookmarkStart w:id="4" w:name="_Ref40432871"/>
      <w:bookmarkStart w:id="5" w:name="_Ref40108232"/>
      <w:r>
        <w:t>R</w:t>
      </w:r>
      <w:r w:rsidRPr="000E59BD">
        <w:t xml:space="preserve">P-221858, </w:t>
      </w:r>
      <w:r w:rsidR="003A3711">
        <w:t>Revised WID on Further NR Coverage Enhancements</w:t>
      </w:r>
      <w:r w:rsidRPr="000E59BD">
        <w:t>, 3GPP TSG RAN Meeting #96, RAN1 103-e, Budapest, Hungary, June 6-9, 2022</w:t>
      </w:r>
      <w:bookmarkEnd w:id="3"/>
      <w:bookmarkEnd w:id="4"/>
      <w:bookmarkEnd w:id="5"/>
    </w:p>
    <w:sectPr w:rsidR="009111CA" w:rsidRPr="00546EFA"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A374E" w14:textId="77777777" w:rsidR="008E0F63" w:rsidRDefault="008E0F63" w:rsidP="00746535">
      <w:pPr>
        <w:spacing w:after="0"/>
      </w:pPr>
      <w:r>
        <w:separator/>
      </w:r>
    </w:p>
  </w:endnote>
  <w:endnote w:type="continuationSeparator" w:id="0">
    <w:p w14:paraId="2CCFED61" w14:textId="77777777" w:rsidR="008E0F63" w:rsidRDefault="008E0F63" w:rsidP="00746535">
      <w:pPr>
        <w:spacing w:after="0"/>
      </w:pPr>
      <w:r>
        <w:continuationSeparator/>
      </w:r>
    </w:p>
  </w:endnote>
  <w:endnote w:type="continuationNotice" w:id="1">
    <w:p w14:paraId="07FA87EF" w14:textId="77777777" w:rsidR="008E0F63" w:rsidRDefault="008E0F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D229A" w14:textId="77777777" w:rsidR="008E0F63" w:rsidRDefault="008E0F63" w:rsidP="00746535">
      <w:pPr>
        <w:spacing w:after="0"/>
      </w:pPr>
      <w:r>
        <w:separator/>
      </w:r>
    </w:p>
  </w:footnote>
  <w:footnote w:type="continuationSeparator" w:id="0">
    <w:p w14:paraId="4DF313B0" w14:textId="77777777" w:rsidR="008E0F63" w:rsidRDefault="008E0F63" w:rsidP="00746535">
      <w:pPr>
        <w:spacing w:after="0"/>
      </w:pPr>
      <w:r>
        <w:continuationSeparator/>
      </w:r>
    </w:p>
  </w:footnote>
  <w:footnote w:type="continuationNotice" w:id="1">
    <w:p w14:paraId="23A6E29A" w14:textId="77777777" w:rsidR="008E0F63" w:rsidRDefault="008E0F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012533B"/>
    <w:multiLevelType w:val="hybridMultilevel"/>
    <w:tmpl w:val="7E6A0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CC2EE5"/>
    <w:multiLevelType w:val="hybridMultilevel"/>
    <w:tmpl w:val="91EEF93E"/>
    <w:lvl w:ilvl="0" w:tplc="6464B970">
      <w:start w:val="1"/>
      <w:numFmt w:val="bullet"/>
      <w:lvlText w:val="•"/>
      <w:lvlJc w:val="left"/>
      <w:pPr>
        <w:tabs>
          <w:tab w:val="num" w:pos="720"/>
        </w:tabs>
        <w:ind w:left="720" w:hanging="360"/>
      </w:pPr>
      <w:rPr>
        <w:rFonts w:ascii="Arial" w:hAnsi="Arial" w:hint="default"/>
      </w:rPr>
    </w:lvl>
    <w:lvl w:ilvl="1" w:tplc="B492D69C" w:tentative="1">
      <w:start w:val="1"/>
      <w:numFmt w:val="bullet"/>
      <w:lvlText w:val="•"/>
      <w:lvlJc w:val="left"/>
      <w:pPr>
        <w:tabs>
          <w:tab w:val="num" w:pos="1440"/>
        </w:tabs>
        <w:ind w:left="1440" w:hanging="360"/>
      </w:pPr>
      <w:rPr>
        <w:rFonts w:ascii="Arial" w:hAnsi="Arial" w:hint="default"/>
      </w:rPr>
    </w:lvl>
    <w:lvl w:ilvl="2" w:tplc="BE207DD8" w:tentative="1">
      <w:start w:val="1"/>
      <w:numFmt w:val="bullet"/>
      <w:lvlText w:val="•"/>
      <w:lvlJc w:val="left"/>
      <w:pPr>
        <w:tabs>
          <w:tab w:val="num" w:pos="2160"/>
        </w:tabs>
        <w:ind w:left="2160" w:hanging="360"/>
      </w:pPr>
      <w:rPr>
        <w:rFonts w:ascii="Arial" w:hAnsi="Arial" w:hint="default"/>
      </w:rPr>
    </w:lvl>
    <w:lvl w:ilvl="3" w:tplc="39B42C5E" w:tentative="1">
      <w:start w:val="1"/>
      <w:numFmt w:val="bullet"/>
      <w:lvlText w:val="•"/>
      <w:lvlJc w:val="left"/>
      <w:pPr>
        <w:tabs>
          <w:tab w:val="num" w:pos="2880"/>
        </w:tabs>
        <w:ind w:left="2880" w:hanging="360"/>
      </w:pPr>
      <w:rPr>
        <w:rFonts w:ascii="Arial" w:hAnsi="Arial" w:hint="default"/>
      </w:rPr>
    </w:lvl>
    <w:lvl w:ilvl="4" w:tplc="78F600A2" w:tentative="1">
      <w:start w:val="1"/>
      <w:numFmt w:val="bullet"/>
      <w:lvlText w:val="•"/>
      <w:lvlJc w:val="left"/>
      <w:pPr>
        <w:tabs>
          <w:tab w:val="num" w:pos="3600"/>
        </w:tabs>
        <w:ind w:left="3600" w:hanging="360"/>
      </w:pPr>
      <w:rPr>
        <w:rFonts w:ascii="Arial" w:hAnsi="Arial" w:hint="default"/>
      </w:rPr>
    </w:lvl>
    <w:lvl w:ilvl="5" w:tplc="A2A2B242" w:tentative="1">
      <w:start w:val="1"/>
      <w:numFmt w:val="bullet"/>
      <w:lvlText w:val="•"/>
      <w:lvlJc w:val="left"/>
      <w:pPr>
        <w:tabs>
          <w:tab w:val="num" w:pos="4320"/>
        </w:tabs>
        <w:ind w:left="4320" w:hanging="360"/>
      </w:pPr>
      <w:rPr>
        <w:rFonts w:ascii="Arial" w:hAnsi="Arial" w:hint="default"/>
      </w:rPr>
    </w:lvl>
    <w:lvl w:ilvl="6" w:tplc="20C8252A" w:tentative="1">
      <w:start w:val="1"/>
      <w:numFmt w:val="bullet"/>
      <w:lvlText w:val="•"/>
      <w:lvlJc w:val="left"/>
      <w:pPr>
        <w:tabs>
          <w:tab w:val="num" w:pos="5040"/>
        </w:tabs>
        <w:ind w:left="5040" w:hanging="360"/>
      </w:pPr>
      <w:rPr>
        <w:rFonts w:ascii="Arial" w:hAnsi="Arial" w:hint="default"/>
      </w:rPr>
    </w:lvl>
    <w:lvl w:ilvl="7" w:tplc="3626B260" w:tentative="1">
      <w:start w:val="1"/>
      <w:numFmt w:val="bullet"/>
      <w:lvlText w:val="•"/>
      <w:lvlJc w:val="left"/>
      <w:pPr>
        <w:tabs>
          <w:tab w:val="num" w:pos="5760"/>
        </w:tabs>
        <w:ind w:left="5760" w:hanging="360"/>
      </w:pPr>
      <w:rPr>
        <w:rFonts w:ascii="Arial" w:hAnsi="Arial" w:hint="default"/>
      </w:rPr>
    </w:lvl>
    <w:lvl w:ilvl="8" w:tplc="7E84F68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BC58F79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F1A0D8B"/>
    <w:multiLevelType w:val="hybridMultilevel"/>
    <w:tmpl w:val="7A76A01A"/>
    <w:lvl w:ilvl="0" w:tplc="7CF40FEC">
      <w:start w:val="1"/>
      <w:numFmt w:val="bullet"/>
      <w:lvlText w:val="•"/>
      <w:lvlJc w:val="left"/>
      <w:pPr>
        <w:tabs>
          <w:tab w:val="num" w:pos="720"/>
        </w:tabs>
        <w:ind w:left="720" w:hanging="360"/>
      </w:pPr>
      <w:rPr>
        <w:rFonts w:ascii="Arial" w:hAnsi="Arial" w:hint="default"/>
      </w:rPr>
    </w:lvl>
    <w:lvl w:ilvl="1" w:tplc="3CD4DA98" w:tentative="1">
      <w:start w:val="1"/>
      <w:numFmt w:val="bullet"/>
      <w:lvlText w:val="•"/>
      <w:lvlJc w:val="left"/>
      <w:pPr>
        <w:tabs>
          <w:tab w:val="num" w:pos="1440"/>
        </w:tabs>
        <w:ind w:left="1440" w:hanging="360"/>
      </w:pPr>
      <w:rPr>
        <w:rFonts w:ascii="Arial" w:hAnsi="Arial" w:hint="default"/>
      </w:rPr>
    </w:lvl>
    <w:lvl w:ilvl="2" w:tplc="817CE064" w:tentative="1">
      <w:start w:val="1"/>
      <w:numFmt w:val="bullet"/>
      <w:lvlText w:val="•"/>
      <w:lvlJc w:val="left"/>
      <w:pPr>
        <w:tabs>
          <w:tab w:val="num" w:pos="2160"/>
        </w:tabs>
        <w:ind w:left="2160" w:hanging="360"/>
      </w:pPr>
      <w:rPr>
        <w:rFonts w:ascii="Arial" w:hAnsi="Arial" w:hint="default"/>
      </w:rPr>
    </w:lvl>
    <w:lvl w:ilvl="3" w:tplc="E35E514E" w:tentative="1">
      <w:start w:val="1"/>
      <w:numFmt w:val="bullet"/>
      <w:lvlText w:val="•"/>
      <w:lvlJc w:val="left"/>
      <w:pPr>
        <w:tabs>
          <w:tab w:val="num" w:pos="2880"/>
        </w:tabs>
        <w:ind w:left="2880" w:hanging="360"/>
      </w:pPr>
      <w:rPr>
        <w:rFonts w:ascii="Arial" w:hAnsi="Arial" w:hint="default"/>
      </w:rPr>
    </w:lvl>
    <w:lvl w:ilvl="4" w:tplc="B1E63188" w:tentative="1">
      <w:start w:val="1"/>
      <w:numFmt w:val="bullet"/>
      <w:lvlText w:val="•"/>
      <w:lvlJc w:val="left"/>
      <w:pPr>
        <w:tabs>
          <w:tab w:val="num" w:pos="3600"/>
        </w:tabs>
        <w:ind w:left="3600" w:hanging="360"/>
      </w:pPr>
      <w:rPr>
        <w:rFonts w:ascii="Arial" w:hAnsi="Arial" w:hint="default"/>
      </w:rPr>
    </w:lvl>
    <w:lvl w:ilvl="5" w:tplc="A72CBA10" w:tentative="1">
      <w:start w:val="1"/>
      <w:numFmt w:val="bullet"/>
      <w:lvlText w:val="•"/>
      <w:lvlJc w:val="left"/>
      <w:pPr>
        <w:tabs>
          <w:tab w:val="num" w:pos="4320"/>
        </w:tabs>
        <w:ind w:left="4320" w:hanging="360"/>
      </w:pPr>
      <w:rPr>
        <w:rFonts w:ascii="Arial" w:hAnsi="Arial" w:hint="default"/>
      </w:rPr>
    </w:lvl>
    <w:lvl w:ilvl="6" w:tplc="9FB0985A" w:tentative="1">
      <w:start w:val="1"/>
      <w:numFmt w:val="bullet"/>
      <w:lvlText w:val="•"/>
      <w:lvlJc w:val="left"/>
      <w:pPr>
        <w:tabs>
          <w:tab w:val="num" w:pos="5040"/>
        </w:tabs>
        <w:ind w:left="5040" w:hanging="360"/>
      </w:pPr>
      <w:rPr>
        <w:rFonts w:ascii="Arial" w:hAnsi="Arial" w:hint="default"/>
      </w:rPr>
    </w:lvl>
    <w:lvl w:ilvl="7" w:tplc="5F4EC1B8" w:tentative="1">
      <w:start w:val="1"/>
      <w:numFmt w:val="bullet"/>
      <w:lvlText w:val="•"/>
      <w:lvlJc w:val="left"/>
      <w:pPr>
        <w:tabs>
          <w:tab w:val="num" w:pos="5760"/>
        </w:tabs>
        <w:ind w:left="5760" w:hanging="360"/>
      </w:pPr>
      <w:rPr>
        <w:rFonts w:ascii="Arial" w:hAnsi="Arial" w:hint="default"/>
      </w:rPr>
    </w:lvl>
    <w:lvl w:ilvl="8" w:tplc="615C602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AE5ADC"/>
    <w:multiLevelType w:val="hybridMultilevel"/>
    <w:tmpl w:val="E47E3D3A"/>
    <w:lvl w:ilvl="0" w:tplc="2320F3F6">
      <w:start w:val="1"/>
      <w:numFmt w:val="bullet"/>
      <w:lvlText w:val="•"/>
      <w:lvlJc w:val="left"/>
      <w:pPr>
        <w:tabs>
          <w:tab w:val="num" w:pos="720"/>
        </w:tabs>
        <w:ind w:left="720" w:hanging="360"/>
      </w:pPr>
      <w:rPr>
        <w:rFonts w:ascii="Microsoft Sans Serif" w:hAnsi="Microsoft Sans Serif" w:hint="default"/>
      </w:rPr>
    </w:lvl>
    <w:lvl w:ilvl="1" w:tplc="CEBCB520" w:tentative="1">
      <w:start w:val="1"/>
      <w:numFmt w:val="bullet"/>
      <w:lvlText w:val="•"/>
      <w:lvlJc w:val="left"/>
      <w:pPr>
        <w:tabs>
          <w:tab w:val="num" w:pos="1440"/>
        </w:tabs>
        <w:ind w:left="1440" w:hanging="360"/>
      </w:pPr>
      <w:rPr>
        <w:rFonts w:ascii="Microsoft Sans Serif" w:hAnsi="Microsoft Sans Serif" w:hint="default"/>
      </w:rPr>
    </w:lvl>
    <w:lvl w:ilvl="2" w:tplc="FFB6906C">
      <w:start w:val="1"/>
      <w:numFmt w:val="bullet"/>
      <w:lvlText w:val="•"/>
      <w:lvlJc w:val="left"/>
      <w:pPr>
        <w:tabs>
          <w:tab w:val="num" w:pos="2160"/>
        </w:tabs>
        <w:ind w:left="2160" w:hanging="360"/>
      </w:pPr>
      <w:rPr>
        <w:rFonts w:ascii="Microsoft Sans Serif" w:hAnsi="Microsoft Sans Serif" w:hint="default"/>
      </w:rPr>
    </w:lvl>
    <w:lvl w:ilvl="3" w:tplc="1ABE2D62" w:tentative="1">
      <w:start w:val="1"/>
      <w:numFmt w:val="bullet"/>
      <w:lvlText w:val="•"/>
      <w:lvlJc w:val="left"/>
      <w:pPr>
        <w:tabs>
          <w:tab w:val="num" w:pos="2880"/>
        </w:tabs>
        <w:ind w:left="2880" w:hanging="360"/>
      </w:pPr>
      <w:rPr>
        <w:rFonts w:ascii="Microsoft Sans Serif" w:hAnsi="Microsoft Sans Serif" w:hint="default"/>
      </w:rPr>
    </w:lvl>
    <w:lvl w:ilvl="4" w:tplc="851E3182" w:tentative="1">
      <w:start w:val="1"/>
      <w:numFmt w:val="bullet"/>
      <w:lvlText w:val="•"/>
      <w:lvlJc w:val="left"/>
      <w:pPr>
        <w:tabs>
          <w:tab w:val="num" w:pos="3600"/>
        </w:tabs>
        <w:ind w:left="3600" w:hanging="360"/>
      </w:pPr>
      <w:rPr>
        <w:rFonts w:ascii="Microsoft Sans Serif" w:hAnsi="Microsoft Sans Serif" w:hint="default"/>
      </w:rPr>
    </w:lvl>
    <w:lvl w:ilvl="5" w:tplc="CA245A58" w:tentative="1">
      <w:start w:val="1"/>
      <w:numFmt w:val="bullet"/>
      <w:lvlText w:val="•"/>
      <w:lvlJc w:val="left"/>
      <w:pPr>
        <w:tabs>
          <w:tab w:val="num" w:pos="4320"/>
        </w:tabs>
        <w:ind w:left="4320" w:hanging="360"/>
      </w:pPr>
      <w:rPr>
        <w:rFonts w:ascii="Microsoft Sans Serif" w:hAnsi="Microsoft Sans Serif" w:hint="default"/>
      </w:rPr>
    </w:lvl>
    <w:lvl w:ilvl="6" w:tplc="619AB446" w:tentative="1">
      <w:start w:val="1"/>
      <w:numFmt w:val="bullet"/>
      <w:lvlText w:val="•"/>
      <w:lvlJc w:val="left"/>
      <w:pPr>
        <w:tabs>
          <w:tab w:val="num" w:pos="5040"/>
        </w:tabs>
        <w:ind w:left="5040" w:hanging="360"/>
      </w:pPr>
      <w:rPr>
        <w:rFonts w:ascii="Microsoft Sans Serif" w:hAnsi="Microsoft Sans Serif" w:hint="default"/>
      </w:rPr>
    </w:lvl>
    <w:lvl w:ilvl="7" w:tplc="532E5D5C" w:tentative="1">
      <w:start w:val="1"/>
      <w:numFmt w:val="bullet"/>
      <w:lvlText w:val="•"/>
      <w:lvlJc w:val="left"/>
      <w:pPr>
        <w:tabs>
          <w:tab w:val="num" w:pos="5760"/>
        </w:tabs>
        <w:ind w:left="5760" w:hanging="360"/>
      </w:pPr>
      <w:rPr>
        <w:rFonts w:ascii="Microsoft Sans Serif" w:hAnsi="Microsoft Sans Serif" w:hint="default"/>
      </w:rPr>
    </w:lvl>
    <w:lvl w:ilvl="8" w:tplc="16B0C398"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A461379"/>
    <w:multiLevelType w:val="hybridMultilevel"/>
    <w:tmpl w:val="8982BB3C"/>
    <w:lvl w:ilvl="0" w:tplc="A2EE16EE">
      <w:start w:val="1"/>
      <w:numFmt w:val="bullet"/>
      <w:lvlText w:val="•"/>
      <w:lvlJc w:val="left"/>
      <w:pPr>
        <w:tabs>
          <w:tab w:val="num" w:pos="720"/>
        </w:tabs>
        <w:ind w:left="720" w:hanging="360"/>
      </w:pPr>
      <w:rPr>
        <w:rFonts w:ascii="Arial" w:hAnsi="Arial" w:hint="default"/>
      </w:rPr>
    </w:lvl>
    <w:lvl w:ilvl="1" w:tplc="F57AD800" w:tentative="1">
      <w:start w:val="1"/>
      <w:numFmt w:val="bullet"/>
      <w:lvlText w:val="•"/>
      <w:lvlJc w:val="left"/>
      <w:pPr>
        <w:tabs>
          <w:tab w:val="num" w:pos="1440"/>
        </w:tabs>
        <w:ind w:left="1440" w:hanging="360"/>
      </w:pPr>
      <w:rPr>
        <w:rFonts w:ascii="Arial" w:hAnsi="Arial" w:hint="default"/>
      </w:rPr>
    </w:lvl>
    <w:lvl w:ilvl="2" w:tplc="19948158" w:tentative="1">
      <w:start w:val="1"/>
      <w:numFmt w:val="bullet"/>
      <w:lvlText w:val="•"/>
      <w:lvlJc w:val="left"/>
      <w:pPr>
        <w:tabs>
          <w:tab w:val="num" w:pos="2160"/>
        </w:tabs>
        <w:ind w:left="2160" w:hanging="360"/>
      </w:pPr>
      <w:rPr>
        <w:rFonts w:ascii="Arial" w:hAnsi="Arial" w:hint="default"/>
      </w:rPr>
    </w:lvl>
    <w:lvl w:ilvl="3" w:tplc="754EB648" w:tentative="1">
      <w:start w:val="1"/>
      <w:numFmt w:val="bullet"/>
      <w:lvlText w:val="•"/>
      <w:lvlJc w:val="left"/>
      <w:pPr>
        <w:tabs>
          <w:tab w:val="num" w:pos="2880"/>
        </w:tabs>
        <w:ind w:left="2880" w:hanging="360"/>
      </w:pPr>
      <w:rPr>
        <w:rFonts w:ascii="Arial" w:hAnsi="Arial" w:hint="default"/>
      </w:rPr>
    </w:lvl>
    <w:lvl w:ilvl="4" w:tplc="9642F1B8" w:tentative="1">
      <w:start w:val="1"/>
      <w:numFmt w:val="bullet"/>
      <w:lvlText w:val="•"/>
      <w:lvlJc w:val="left"/>
      <w:pPr>
        <w:tabs>
          <w:tab w:val="num" w:pos="3600"/>
        </w:tabs>
        <w:ind w:left="3600" w:hanging="360"/>
      </w:pPr>
      <w:rPr>
        <w:rFonts w:ascii="Arial" w:hAnsi="Arial" w:hint="default"/>
      </w:rPr>
    </w:lvl>
    <w:lvl w:ilvl="5" w:tplc="EA4018B8" w:tentative="1">
      <w:start w:val="1"/>
      <w:numFmt w:val="bullet"/>
      <w:lvlText w:val="•"/>
      <w:lvlJc w:val="left"/>
      <w:pPr>
        <w:tabs>
          <w:tab w:val="num" w:pos="4320"/>
        </w:tabs>
        <w:ind w:left="4320" w:hanging="360"/>
      </w:pPr>
      <w:rPr>
        <w:rFonts w:ascii="Arial" w:hAnsi="Arial" w:hint="default"/>
      </w:rPr>
    </w:lvl>
    <w:lvl w:ilvl="6" w:tplc="BBE24D40" w:tentative="1">
      <w:start w:val="1"/>
      <w:numFmt w:val="bullet"/>
      <w:lvlText w:val="•"/>
      <w:lvlJc w:val="left"/>
      <w:pPr>
        <w:tabs>
          <w:tab w:val="num" w:pos="5040"/>
        </w:tabs>
        <w:ind w:left="5040" w:hanging="360"/>
      </w:pPr>
      <w:rPr>
        <w:rFonts w:ascii="Arial" w:hAnsi="Arial" w:hint="default"/>
      </w:rPr>
    </w:lvl>
    <w:lvl w:ilvl="7" w:tplc="1604F100" w:tentative="1">
      <w:start w:val="1"/>
      <w:numFmt w:val="bullet"/>
      <w:lvlText w:val="•"/>
      <w:lvlJc w:val="left"/>
      <w:pPr>
        <w:tabs>
          <w:tab w:val="num" w:pos="5760"/>
        </w:tabs>
        <w:ind w:left="5760" w:hanging="360"/>
      </w:pPr>
      <w:rPr>
        <w:rFonts w:ascii="Arial" w:hAnsi="Arial" w:hint="default"/>
      </w:rPr>
    </w:lvl>
    <w:lvl w:ilvl="8" w:tplc="3D2C15D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4D2CE2"/>
    <w:multiLevelType w:val="hybridMultilevel"/>
    <w:tmpl w:val="0FE4F796"/>
    <w:lvl w:ilvl="0" w:tplc="F57654BA">
      <w:start w:val="1"/>
      <w:numFmt w:val="bullet"/>
      <w:lvlText w:val="•"/>
      <w:lvlJc w:val="left"/>
      <w:pPr>
        <w:tabs>
          <w:tab w:val="num" w:pos="720"/>
        </w:tabs>
        <w:ind w:left="720" w:hanging="360"/>
      </w:pPr>
      <w:rPr>
        <w:rFonts w:ascii="Arial" w:hAnsi="Arial" w:hint="default"/>
      </w:rPr>
    </w:lvl>
    <w:lvl w:ilvl="1" w:tplc="E504724A">
      <w:numFmt w:val="bullet"/>
      <w:lvlText w:val="•"/>
      <w:lvlJc w:val="left"/>
      <w:pPr>
        <w:tabs>
          <w:tab w:val="num" w:pos="1440"/>
        </w:tabs>
        <w:ind w:left="1440" w:hanging="360"/>
      </w:pPr>
      <w:rPr>
        <w:rFonts w:ascii="Arial" w:hAnsi="Arial" w:hint="default"/>
      </w:rPr>
    </w:lvl>
    <w:lvl w:ilvl="2" w:tplc="07F49508" w:tentative="1">
      <w:start w:val="1"/>
      <w:numFmt w:val="bullet"/>
      <w:lvlText w:val="•"/>
      <w:lvlJc w:val="left"/>
      <w:pPr>
        <w:tabs>
          <w:tab w:val="num" w:pos="2160"/>
        </w:tabs>
        <w:ind w:left="2160" w:hanging="360"/>
      </w:pPr>
      <w:rPr>
        <w:rFonts w:ascii="Arial" w:hAnsi="Arial" w:hint="default"/>
      </w:rPr>
    </w:lvl>
    <w:lvl w:ilvl="3" w:tplc="CDCA7814" w:tentative="1">
      <w:start w:val="1"/>
      <w:numFmt w:val="bullet"/>
      <w:lvlText w:val="•"/>
      <w:lvlJc w:val="left"/>
      <w:pPr>
        <w:tabs>
          <w:tab w:val="num" w:pos="2880"/>
        </w:tabs>
        <w:ind w:left="2880" w:hanging="360"/>
      </w:pPr>
      <w:rPr>
        <w:rFonts w:ascii="Arial" w:hAnsi="Arial" w:hint="default"/>
      </w:rPr>
    </w:lvl>
    <w:lvl w:ilvl="4" w:tplc="008E8AD2" w:tentative="1">
      <w:start w:val="1"/>
      <w:numFmt w:val="bullet"/>
      <w:lvlText w:val="•"/>
      <w:lvlJc w:val="left"/>
      <w:pPr>
        <w:tabs>
          <w:tab w:val="num" w:pos="3600"/>
        </w:tabs>
        <w:ind w:left="3600" w:hanging="360"/>
      </w:pPr>
      <w:rPr>
        <w:rFonts w:ascii="Arial" w:hAnsi="Arial" w:hint="default"/>
      </w:rPr>
    </w:lvl>
    <w:lvl w:ilvl="5" w:tplc="247AB4CC" w:tentative="1">
      <w:start w:val="1"/>
      <w:numFmt w:val="bullet"/>
      <w:lvlText w:val="•"/>
      <w:lvlJc w:val="left"/>
      <w:pPr>
        <w:tabs>
          <w:tab w:val="num" w:pos="4320"/>
        </w:tabs>
        <w:ind w:left="4320" w:hanging="360"/>
      </w:pPr>
      <w:rPr>
        <w:rFonts w:ascii="Arial" w:hAnsi="Arial" w:hint="default"/>
      </w:rPr>
    </w:lvl>
    <w:lvl w:ilvl="6" w:tplc="8CBA3992" w:tentative="1">
      <w:start w:val="1"/>
      <w:numFmt w:val="bullet"/>
      <w:lvlText w:val="•"/>
      <w:lvlJc w:val="left"/>
      <w:pPr>
        <w:tabs>
          <w:tab w:val="num" w:pos="5040"/>
        </w:tabs>
        <w:ind w:left="5040" w:hanging="360"/>
      </w:pPr>
      <w:rPr>
        <w:rFonts w:ascii="Arial" w:hAnsi="Arial" w:hint="default"/>
      </w:rPr>
    </w:lvl>
    <w:lvl w:ilvl="7" w:tplc="1CA2FCBC" w:tentative="1">
      <w:start w:val="1"/>
      <w:numFmt w:val="bullet"/>
      <w:lvlText w:val="•"/>
      <w:lvlJc w:val="left"/>
      <w:pPr>
        <w:tabs>
          <w:tab w:val="num" w:pos="5760"/>
        </w:tabs>
        <w:ind w:left="5760" w:hanging="360"/>
      </w:pPr>
      <w:rPr>
        <w:rFonts w:ascii="Arial" w:hAnsi="Arial" w:hint="default"/>
      </w:rPr>
    </w:lvl>
    <w:lvl w:ilvl="8" w:tplc="652E04B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8D77C4"/>
    <w:multiLevelType w:val="hybridMultilevel"/>
    <w:tmpl w:val="C4EC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EE241D"/>
    <w:multiLevelType w:val="hybridMultilevel"/>
    <w:tmpl w:val="2A8A6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CC0AED"/>
    <w:multiLevelType w:val="hybridMultilevel"/>
    <w:tmpl w:val="DE447DAE"/>
    <w:lvl w:ilvl="0" w:tplc="D07808A4">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9E221D2"/>
    <w:multiLevelType w:val="hybridMultilevel"/>
    <w:tmpl w:val="6638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493B39"/>
    <w:multiLevelType w:val="hybridMultilevel"/>
    <w:tmpl w:val="98020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3159F3"/>
    <w:multiLevelType w:val="hybridMultilevel"/>
    <w:tmpl w:val="FD069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320E9C"/>
    <w:multiLevelType w:val="hybridMultilevel"/>
    <w:tmpl w:val="FC82AAC4"/>
    <w:lvl w:ilvl="0" w:tplc="DE5AE5B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990A6E"/>
    <w:multiLevelType w:val="hybridMultilevel"/>
    <w:tmpl w:val="A5B82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DB664C"/>
    <w:multiLevelType w:val="hybridMultilevel"/>
    <w:tmpl w:val="9D0EB7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11B58F2"/>
    <w:multiLevelType w:val="hybridMultilevel"/>
    <w:tmpl w:val="27CC2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CB506C"/>
    <w:multiLevelType w:val="hybridMultilevel"/>
    <w:tmpl w:val="ED5200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E721DE4"/>
    <w:multiLevelType w:val="hybridMultilevel"/>
    <w:tmpl w:val="ED5200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497122">
    <w:abstractNumId w:val="6"/>
  </w:num>
  <w:num w:numId="2" w16cid:durableId="1841388273">
    <w:abstractNumId w:val="27"/>
  </w:num>
  <w:num w:numId="3" w16cid:durableId="508250868">
    <w:abstractNumId w:val="43"/>
  </w:num>
  <w:num w:numId="4" w16cid:durableId="475873463">
    <w:abstractNumId w:val="28"/>
  </w:num>
  <w:num w:numId="5" w16cid:durableId="1028142404">
    <w:abstractNumId w:val="24"/>
  </w:num>
  <w:num w:numId="6" w16cid:durableId="1329480246">
    <w:abstractNumId w:val="7"/>
  </w:num>
  <w:num w:numId="7" w16cid:durableId="1343389110">
    <w:abstractNumId w:val="39"/>
  </w:num>
  <w:num w:numId="8" w16cid:durableId="1030640749">
    <w:abstractNumId w:val="22"/>
  </w:num>
  <w:num w:numId="9" w16cid:durableId="1906066534">
    <w:abstractNumId w:val="34"/>
  </w:num>
  <w:num w:numId="10" w16cid:durableId="1901205327">
    <w:abstractNumId w:val="25"/>
  </w:num>
  <w:num w:numId="11" w16cid:durableId="909074107">
    <w:abstractNumId w:val="15"/>
  </w:num>
  <w:num w:numId="12" w16cid:durableId="256449034">
    <w:abstractNumId w:val="4"/>
  </w:num>
  <w:num w:numId="13" w16cid:durableId="852233107">
    <w:abstractNumId w:val="5"/>
  </w:num>
  <w:num w:numId="14" w16cid:durableId="2139882239">
    <w:abstractNumId w:val="38"/>
  </w:num>
  <w:num w:numId="15" w16cid:durableId="453790507">
    <w:abstractNumId w:val="0"/>
  </w:num>
  <w:num w:numId="16" w16cid:durableId="1293294630">
    <w:abstractNumId w:val="29"/>
  </w:num>
  <w:num w:numId="17" w16cid:durableId="1152989745">
    <w:abstractNumId w:val="30"/>
  </w:num>
  <w:num w:numId="18" w16cid:durableId="1903952816">
    <w:abstractNumId w:val="40"/>
  </w:num>
  <w:num w:numId="19" w16cid:durableId="922300922">
    <w:abstractNumId w:val="16"/>
  </w:num>
  <w:num w:numId="20" w16cid:durableId="1221552440">
    <w:abstractNumId w:val="23"/>
  </w:num>
  <w:num w:numId="21" w16cid:durableId="152070713">
    <w:abstractNumId w:val="18"/>
  </w:num>
  <w:num w:numId="22" w16cid:durableId="190192450">
    <w:abstractNumId w:val="17"/>
  </w:num>
  <w:num w:numId="23" w16cid:durableId="1151867103">
    <w:abstractNumId w:val="14"/>
  </w:num>
  <w:num w:numId="24" w16cid:durableId="1134323459">
    <w:abstractNumId w:val="10"/>
  </w:num>
  <w:num w:numId="25" w16cid:durableId="1190417682">
    <w:abstractNumId w:val="1"/>
  </w:num>
  <w:num w:numId="26" w16cid:durableId="535656730">
    <w:abstractNumId w:val="20"/>
  </w:num>
  <w:num w:numId="27" w16cid:durableId="1701976172">
    <w:abstractNumId w:val="42"/>
  </w:num>
  <w:num w:numId="28" w16cid:durableId="1478111793">
    <w:abstractNumId w:val="41"/>
  </w:num>
  <w:num w:numId="29" w16cid:durableId="1670907537">
    <w:abstractNumId w:val="36"/>
  </w:num>
  <w:num w:numId="30" w16cid:durableId="1549341830">
    <w:abstractNumId w:val="33"/>
  </w:num>
  <w:num w:numId="31" w16cid:durableId="113526412">
    <w:abstractNumId w:val="9"/>
  </w:num>
  <w:num w:numId="32" w16cid:durableId="1293636056">
    <w:abstractNumId w:val="13"/>
  </w:num>
  <w:num w:numId="33" w16cid:durableId="1927880364">
    <w:abstractNumId w:val="12"/>
  </w:num>
  <w:num w:numId="34" w16cid:durableId="87776415">
    <w:abstractNumId w:val="31"/>
  </w:num>
  <w:num w:numId="35" w16cid:durableId="82260228">
    <w:abstractNumId w:val="12"/>
  </w:num>
  <w:num w:numId="36" w16cid:durableId="1941179364">
    <w:abstractNumId w:val="32"/>
  </w:num>
  <w:num w:numId="37" w16cid:durableId="1438721728">
    <w:abstractNumId w:val="8"/>
  </w:num>
  <w:num w:numId="38" w16cid:durableId="1980257486">
    <w:abstractNumId w:val="3"/>
  </w:num>
  <w:num w:numId="39" w16cid:durableId="1560944864">
    <w:abstractNumId w:val="11"/>
  </w:num>
  <w:num w:numId="40" w16cid:durableId="554971187">
    <w:abstractNumId w:val="21"/>
  </w:num>
  <w:num w:numId="41" w16cid:durableId="611742395">
    <w:abstractNumId w:val="26"/>
  </w:num>
  <w:num w:numId="42" w16cid:durableId="764809531">
    <w:abstractNumId w:val="19"/>
  </w:num>
  <w:num w:numId="43" w16cid:durableId="29573326">
    <w:abstractNumId w:val="35"/>
  </w:num>
  <w:num w:numId="44" w16cid:durableId="2105374030">
    <w:abstractNumId w:val="37"/>
  </w:num>
  <w:num w:numId="45" w16cid:durableId="754474857">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C6"/>
    <w:rsid w:val="00003B3B"/>
    <w:rsid w:val="000059DD"/>
    <w:rsid w:val="0000693F"/>
    <w:rsid w:val="000078DE"/>
    <w:rsid w:val="00011134"/>
    <w:rsid w:val="00012861"/>
    <w:rsid w:val="00012A23"/>
    <w:rsid w:val="000139F9"/>
    <w:rsid w:val="00013BBB"/>
    <w:rsid w:val="00013DF7"/>
    <w:rsid w:val="00014C15"/>
    <w:rsid w:val="000151B0"/>
    <w:rsid w:val="0001608E"/>
    <w:rsid w:val="00016B6D"/>
    <w:rsid w:val="000205A3"/>
    <w:rsid w:val="000219E1"/>
    <w:rsid w:val="00021E72"/>
    <w:rsid w:val="000228CC"/>
    <w:rsid w:val="000231C0"/>
    <w:rsid w:val="00024085"/>
    <w:rsid w:val="00025978"/>
    <w:rsid w:val="00025D6C"/>
    <w:rsid w:val="00026748"/>
    <w:rsid w:val="00026940"/>
    <w:rsid w:val="00027B26"/>
    <w:rsid w:val="00030DE6"/>
    <w:rsid w:val="0003114C"/>
    <w:rsid w:val="00031845"/>
    <w:rsid w:val="0003224E"/>
    <w:rsid w:val="000326AE"/>
    <w:rsid w:val="00033ACC"/>
    <w:rsid w:val="0003430D"/>
    <w:rsid w:val="000344A2"/>
    <w:rsid w:val="0003571D"/>
    <w:rsid w:val="000357CD"/>
    <w:rsid w:val="0003720A"/>
    <w:rsid w:val="00037B94"/>
    <w:rsid w:val="00037BD0"/>
    <w:rsid w:val="00037C46"/>
    <w:rsid w:val="0004009F"/>
    <w:rsid w:val="000410E7"/>
    <w:rsid w:val="000413D2"/>
    <w:rsid w:val="00043699"/>
    <w:rsid w:val="00045248"/>
    <w:rsid w:val="00045501"/>
    <w:rsid w:val="00045AF6"/>
    <w:rsid w:val="00047100"/>
    <w:rsid w:val="00047DEB"/>
    <w:rsid w:val="000501F9"/>
    <w:rsid w:val="00052EBB"/>
    <w:rsid w:val="0005307F"/>
    <w:rsid w:val="00053F39"/>
    <w:rsid w:val="00054543"/>
    <w:rsid w:val="00054AE5"/>
    <w:rsid w:val="00057A5C"/>
    <w:rsid w:val="00057B27"/>
    <w:rsid w:val="00060458"/>
    <w:rsid w:val="00060969"/>
    <w:rsid w:val="00062718"/>
    <w:rsid w:val="00062F6F"/>
    <w:rsid w:val="000666F8"/>
    <w:rsid w:val="00066FB2"/>
    <w:rsid w:val="00070CC2"/>
    <w:rsid w:val="00072804"/>
    <w:rsid w:val="000728E9"/>
    <w:rsid w:val="00072E1C"/>
    <w:rsid w:val="00073489"/>
    <w:rsid w:val="00073E2D"/>
    <w:rsid w:val="00074AEF"/>
    <w:rsid w:val="00075479"/>
    <w:rsid w:val="00075E03"/>
    <w:rsid w:val="0007735A"/>
    <w:rsid w:val="00080AE1"/>
    <w:rsid w:val="0008376C"/>
    <w:rsid w:val="00083CD4"/>
    <w:rsid w:val="00084465"/>
    <w:rsid w:val="000856E5"/>
    <w:rsid w:val="00086469"/>
    <w:rsid w:val="000875C8"/>
    <w:rsid w:val="00087618"/>
    <w:rsid w:val="00090F2F"/>
    <w:rsid w:val="00091A43"/>
    <w:rsid w:val="00092E70"/>
    <w:rsid w:val="000937F9"/>
    <w:rsid w:val="00094D06"/>
    <w:rsid w:val="00094D41"/>
    <w:rsid w:val="00095CED"/>
    <w:rsid w:val="00097D87"/>
    <w:rsid w:val="000A15C6"/>
    <w:rsid w:val="000A360F"/>
    <w:rsid w:val="000A4775"/>
    <w:rsid w:val="000A6437"/>
    <w:rsid w:val="000A7317"/>
    <w:rsid w:val="000B07AE"/>
    <w:rsid w:val="000B10E2"/>
    <w:rsid w:val="000B1609"/>
    <w:rsid w:val="000B18AD"/>
    <w:rsid w:val="000B26AF"/>
    <w:rsid w:val="000B2989"/>
    <w:rsid w:val="000B31DC"/>
    <w:rsid w:val="000B3C26"/>
    <w:rsid w:val="000B6922"/>
    <w:rsid w:val="000B6CA0"/>
    <w:rsid w:val="000B72F5"/>
    <w:rsid w:val="000C0803"/>
    <w:rsid w:val="000C16E0"/>
    <w:rsid w:val="000C17B3"/>
    <w:rsid w:val="000C1B35"/>
    <w:rsid w:val="000C2F54"/>
    <w:rsid w:val="000C4290"/>
    <w:rsid w:val="000C47CB"/>
    <w:rsid w:val="000C557C"/>
    <w:rsid w:val="000C600A"/>
    <w:rsid w:val="000C6D28"/>
    <w:rsid w:val="000D198B"/>
    <w:rsid w:val="000D2580"/>
    <w:rsid w:val="000D4892"/>
    <w:rsid w:val="000D65E1"/>
    <w:rsid w:val="000D6E20"/>
    <w:rsid w:val="000D7146"/>
    <w:rsid w:val="000D79D0"/>
    <w:rsid w:val="000D7B9C"/>
    <w:rsid w:val="000E106F"/>
    <w:rsid w:val="000E14C7"/>
    <w:rsid w:val="000E349C"/>
    <w:rsid w:val="000E36EC"/>
    <w:rsid w:val="000E59BD"/>
    <w:rsid w:val="000E6249"/>
    <w:rsid w:val="000E6EC7"/>
    <w:rsid w:val="000E7463"/>
    <w:rsid w:val="000F0DB8"/>
    <w:rsid w:val="000F195F"/>
    <w:rsid w:val="000F1DB2"/>
    <w:rsid w:val="000F23BA"/>
    <w:rsid w:val="000F3281"/>
    <w:rsid w:val="000F581D"/>
    <w:rsid w:val="000F71D0"/>
    <w:rsid w:val="000F7988"/>
    <w:rsid w:val="000F7C2E"/>
    <w:rsid w:val="000F7C37"/>
    <w:rsid w:val="00100153"/>
    <w:rsid w:val="001005EE"/>
    <w:rsid w:val="00100C0C"/>
    <w:rsid w:val="001025C6"/>
    <w:rsid w:val="0010478A"/>
    <w:rsid w:val="00106354"/>
    <w:rsid w:val="00107EA8"/>
    <w:rsid w:val="00110ED3"/>
    <w:rsid w:val="001113E6"/>
    <w:rsid w:val="0011296B"/>
    <w:rsid w:val="00112D3E"/>
    <w:rsid w:val="001223F3"/>
    <w:rsid w:val="0012308E"/>
    <w:rsid w:val="00123EEF"/>
    <w:rsid w:val="00125136"/>
    <w:rsid w:val="00125992"/>
    <w:rsid w:val="00127596"/>
    <w:rsid w:val="001317BD"/>
    <w:rsid w:val="001318FE"/>
    <w:rsid w:val="0013247D"/>
    <w:rsid w:val="00132CD0"/>
    <w:rsid w:val="00133A28"/>
    <w:rsid w:val="00137495"/>
    <w:rsid w:val="001378EC"/>
    <w:rsid w:val="001379D9"/>
    <w:rsid w:val="00137EEC"/>
    <w:rsid w:val="00137F94"/>
    <w:rsid w:val="00140F58"/>
    <w:rsid w:val="00142206"/>
    <w:rsid w:val="00142740"/>
    <w:rsid w:val="001428CE"/>
    <w:rsid w:val="00142B66"/>
    <w:rsid w:val="00142CE3"/>
    <w:rsid w:val="00143D8D"/>
    <w:rsid w:val="001443BF"/>
    <w:rsid w:val="00146015"/>
    <w:rsid w:val="0014729E"/>
    <w:rsid w:val="00147337"/>
    <w:rsid w:val="00147839"/>
    <w:rsid w:val="00147CEC"/>
    <w:rsid w:val="001513A6"/>
    <w:rsid w:val="001515DF"/>
    <w:rsid w:val="001516EE"/>
    <w:rsid w:val="0015270C"/>
    <w:rsid w:val="0015475A"/>
    <w:rsid w:val="0015502A"/>
    <w:rsid w:val="00155E11"/>
    <w:rsid w:val="00157664"/>
    <w:rsid w:val="00157711"/>
    <w:rsid w:val="00162470"/>
    <w:rsid w:val="0016346F"/>
    <w:rsid w:val="00163A22"/>
    <w:rsid w:val="00163C62"/>
    <w:rsid w:val="00163D21"/>
    <w:rsid w:val="00164717"/>
    <w:rsid w:val="00165632"/>
    <w:rsid w:val="00165F2F"/>
    <w:rsid w:val="00166BA5"/>
    <w:rsid w:val="00166BD2"/>
    <w:rsid w:val="001673F8"/>
    <w:rsid w:val="00167A2A"/>
    <w:rsid w:val="001706D5"/>
    <w:rsid w:val="00170958"/>
    <w:rsid w:val="0017346B"/>
    <w:rsid w:val="00173A8C"/>
    <w:rsid w:val="00173D56"/>
    <w:rsid w:val="00175632"/>
    <w:rsid w:val="00176159"/>
    <w:rsid w:val="00177EEF"/>
    <w:rsid w:val="00180764"/>
    <w:rsid w:val="001817E3"/>
    <w:rsid w:val="00182A76"/>
    <w:rsid w:val="00183A55"/>
    <w:rsid w:val="00184BA1"/>
    <w:rsid w:val="00187F6D"/>
    <w:rsid w:val="001909FD"/>
    <w:rsid w:val="00190B39"/>
    <w:rsid w:val="00190C4F"/>
    <w:rsid w:val="00194125"/>
    <w:rsid w:val="00194D2E"/>
    <w:rsid w:val="00194ED7"/>
    <w:rsid w:val="001A110A"/>
    <w:rsid w:val="001A2A39"/>
    <w:rsid w:val="001A38CA"/>
    <w:rsid w:val="001A4BFE"/>
    <w:rsid w:val="001A537C"/>
    <w:rsid w:val="001A53F8"/>
    <w:rsid w:val="001A779C"/>
    <w:rsid w:val="001B013E"/>
    <w:rsid w:val="001B1669"/>
    <w:rsid w:val="001B1B96"/>
    <w:rsid w:val="001B21F9"/>
    <w:rsid w:val="001B2355"/>
    <w:rsid w:val="001B4D91"/>
    <w:rsid w:val="001B7460"/>
    <w:rsid w:val="001C00FB"/>
    <w:rsid w:val="001C07C8"/>
    <w:rsid w:val="001C0A28"/>
    <w:rsid w:val="001C137C"/>
    <w:rsid w:val="001C1B4B"/>
    <w:rsid w:val="001C3094"/>
    <w:rsid w:val="001C3173"/>
    <w:rsid w:val="001C34FA"/>
    <w:rsid w:val="001C3922"/>
    <w:rsid w:val="001C4D2A"/>
    <w:rsid w:val="001C5C80"/>
    <w:rsid w:val="001C6B75"/>
    <w:rsid w:val="001C7789"/>
    <w:rsid w:val="001C7DDC"/>
    <w:rsid w:val="001D291A"/>
    <w:rsid w:val="001D396D"/>
    <w:rsid w:val="001D3AB8"/>
    <w:rsid w:val="001D3B2A"/>
    <w:rsid w:val="001D4159"/>
    <w:rsid w:val="001D65A1"/>
    <w:rsid w:val="001D6A5E"/>
    <w:rsid w:val="001E018D"/>
    <w:rsid w:val="001E1098"/>
    <w:rsid w:val="001E32DD"/>
    <w:rsid w:val="001E3EF7"/>
    <w:rsid w:val="001E45C8"/>
    <w:rsid w:val="001E4E9F"/>
    <w:rsid w:val="001E4F47"/>
    <w:rsid w:val="001E596F"/>
    <w:rsid w:val="001E672E"/>
    <w:rsid w:val="001E6A5A"/>
    <w:rsid w:val="001E7E61"/>
    <w:rsid w:val="001F254B"/>
    <w:rsid w:val="001F2AA0"/>
    <w:rsid w:val="001F3D85"/>
    <w:rsid w:val="001F7D26"/>
    <w:rsid w:val="001F7FF1"/>
    <w:rsid w:val="00200CA5"/>
    <w:rsid w:val="002027B4"/>
    <w:rsid w:val="00202DBE"/>
    <w:rsid w:val="00205041"/>
    <w:rsid w:val="00205606"/>
    <w:rsid w:val="00205ACB"/>
    <w:rsid w:val="00205CFC"/>
    <w:rsid w:val="002102E6"/>
    <w:rsid w:val="00210F86"/>
    <w:rsid w:val="00211B38"/>
    <w:rsid w:val="00212D65"/>
    <w:rsid w:val="00213D5D"/>
    <w:rsid w:val="00214219"/>
    <w:rsid w:val="0021498B"/>
    <w:rsid w:val="00215B80"/>
    <w:rsid w:val="00216A8D"/>
    <w:rsid w:val="00216F4A"/>
    <w:rsid w:val="00220486"/>
    <w:rsid w:val="0022050F"/>
    <w:rsid w:val="0022083C"/>
    <w:rsid w:val="0022093A"/>
    <w:rsid w:val="002246B2"/>
    <w:rsid w:val="0022474F"/>
    <w:rsid w:val="00224BA3"/>
    <w:rsid w:val="00225D8A"/>
    <w:rsid w:val="002308DC"/>
    <w:rsid w:val="00232B3F"/>
    <w:rsid w:val="00233CC1"/>
    <w:rsid w:val="00233F29"/>
    <w:rsid w:val="00235C8B"/>
    <w:rsid w:val="00237189"/>
    <w:rsid w:val="00237455"/>
    <w:rsid w:val="00240F7F"/>
    <w:rsid w:val="00242580"/>
    <w:rsid w:val="00242E5F"/>
    <w:rsid w:val="0024332F"/>
    <w:rsid w:val="00244551"/>
    <w:rsid w:val="002447C2"/>
    <w:rsid w:val="002448FE"/>
    <w:rsid w:val="00245F7E"/>
    <w:rsid w:val="00246B6B"/>
    <w:rsid w:val="00247523"/>
    <w:rsid w:val="00251B5A"/>
    <w:rsid w:val="00254B15"/>
    <w:rsid w:val="002551A8"/>
    <w:rsid w:val="0025621B"/>
    <w:rsid w:val="00256CDB"/>
    <w:rsid w:val="00260621"/>
    <w:rsid w:val="00260FB9"/>
    <w:rsid w:val="00261F02"/>
    <w:rsid w:val="00262AE7"/>
    <w:rsid w:val="00266BFD"/>
    <w:rsid w:val="002675BF"/>
    <w:rsid w:val="00267A95"/>
    <w:rsid w:val="002714EC"/>
    <w:rsid w:val="00272B28"/>
    <w:rsid w:val="00273C47"/>
    <w:rsid w:val="002745D0"/>
    <w:rsid w:val="002764DD"/>
    <w:rsid w:val="00276DCB"/>
    <w:rsid w:val="00277894"/>
    <w:rsid w:val="00280248"/>
    <w:rsid w:val="00283EE0"/>
    <w:rsid w:val="002850ED"/>
    <w:rsid w:val="00285774"/>
    <w:rsid w:val="00285D76"/>
    <w:rsid w:val="00286ABF"/>
    <w:rsid w:val="00290A09"/>
    <w:rsid w:val="00292883"/>
    <w:rsid w:val="00295090"/>
    <w:rsid w:val="002968C4"/>
    <w:rsid w:val="002A015E"/>
    <w:rsid w:val="002A05D5"/>
    <w:rsid w:val="002A1AE8"/>
    <w:rsid w:val="002A2C9F"/>
    <w:rsid w:val="002A323C"/>
    <w:rsid w:val="002A3466"/>
    <w:rsid w:val="002A39A9"/>
    <w:rsid w:val="002A4DF8"/>
    <w:rsid w:val="002A4E64"/>
    <w:rsid w:val="002A5035"/>
    <w:rsid w:val="002A6207"/>
    <w:rsid w:val="002A709C"/>
    <w:rsid w:val="002A7B15"/>
    <w:rsid w:val="002B041D"/>
    <w:rsid w:val="002B0875"/>
    <w:rsid w:val="002B111C"/>
    <w:rsid w:val="002B1AE2"/>
    <w:rsid w:val="002B386D"/>
    <w:rsid w:val="002B4BA2"/>
    <w:rsid w:val="002B4CDB"/>
    <w:rsid w:val="002B53C5"/>
    <w:rsid w:val="002B57B7"/>
    <w:rsid w:val="002B68A5"/>
    <w:rsid w:val="002B7BF8"/>
    <w:rsid w:val="002C0EB8"/>
    <w:rsid w:val="002C225D"/>
    <w:rsid w:val="002C291C"/>
    <w:rsid w:val="002C412C"/>
    <w:rsid w:val="002C6930"/>
    <w:rsid w:val="002D0293"/>
    <w:rsid w:val="002D0FC1"/>
    <w:rsid w:val="002D1318"/>
    <w:rsid w:val="002D4EB3"/>
    <w:rsid w:val="002D58BC"/>
    <w:rsid w:val="002D5CC8"/>
    <w:rsid w:val="002D5DFC"/>
    <w:rsid w:val="002D6267"/>
    <w:rsid w:val="002D783E"/>
    <w:rsid w:val="002E1D16"/>
    <w:rsid w:val="002E2613"/>
    <w:rsid w:val="002E400F"/>
    <w:rsid w:val="002E5136"/>
    <w:rsid w:val="002E577B"/>
    <w:rsid w:val="002E7CBA"/>
    <w:rsid w:val="002F21BE"/>
    <w:rsid w:val="002F25DC"/>
    <w:rsid w:val="002F2D83"/>
    <w:rsid w:val="002F6FA0"/>
    <w:rsid w:val="002F6FEB"/>
    <w:rsid w:val="0030132D"/>
    <w:rsid w:val="0030158C"/>
    <w:rsid w:val="00301D32"/>
    <w:rsid w:val="003032D2"/>
    <w:rsid w:val="00304FA9"/>
    <w:rsid w:val="003077BA"/>
    <w:rsid w:val="0031096D"/>
    <w:rsid w:val="00310CDD"/>
    <w:rsid w:val="00311293"/>
    <w:rsid w:val="00311978"/>
    <w:rsid w:val="00312F38"/>
    <w:rsid w:val="003137D2"/>
    <w:rsid w:val="0031407B"/>
    <w:rsid w:val="00314634"/>
    <w:rsid w:val="0031510A"/>
    <w:rsid w:val="00315B2E"/>
    <w:rsid w:val="003168DB"/>
    <w:rsid w:val="0031701C"/>
    <w:rsid w:val="0031749D"/>
    <w:rsid w:val="00322F63"/>
    <w:rsid w:val="00324524"/>
    <w:rsid w:val="00325452"/>
    <w:rsid w:val="0032665F"/>
    <w:rsid w:val="003277FD"/>
    <w:rsid w:val="00332854"/>
    <w:rsid w:val="00332E85"/>
    <w:rsid w:val="003335A0"/>
    <w:rsid w:val="00333E4D"/>
    <w:rsid w:val="00333E72"/>
    <w:rsid w:val="003346F0"/>
    <w:rsid w:val="00340644"/>
    <w:rsid w:val="00340BC1"/>
    <w:rsid w:val="00341A05"/>
    <w:rsid w:val="00342965"/>
    <w:rsid w:val="0034373B"/>
    <w:rsid w:val="0034384E"/>
    <w:rsid w:val="003439D9"/>
    <w:rsid w:val="0034414D"/>
    <w:rsid w:val="003451A6"/>
    <w:rsid w:val="00346527"/>
    <w:rsid w:val="0034792C"/>
    <w:rsid w:val="0035056C"/>
    <w:rsid w:val="00351BCD"/>
    <w:rsid w:val="003528C1"/>
    <w:rsid w:val="00353F38"/>
    <w:rsid w:val="00355876"/>
    <w:rsid w:val="00356156"/>
    <w:rsid w:val="003577E9"/>
    <w:rsid w:val="00360DB3"/>
    <w:rsid w:val="00361546"/>
    <w:rsid w:val="00361860"/>
    <w:rsid w:val="00361D7F"/>
    <w:rsid w:val="00362D1D"/>
    <w:rsid w:val="00363585"/>
    <w:rsid w:val="003647C9"/>
    <w:rsid w:val="00364FC6"/>
    <w:rsid w:val="0036571B"/>
    <w:rsid w:val="00365C80"/>
    <w:rsid w:val="003708CC"/>
    <w:rsid w:val="00372F56"/>
    <w:rsid w:val="003737FF"/>
    <w:rsid w:val="00373DC3"/>
    <w:rsid w:val="0037543C"/>
    <w:rsid w:val="00375694"/>
    <w:rsid w:val="00376CB1"/>
    <w:rsid w:val="003774BD"/>
    <w:rsid w:val="00381F3A"/>
    <w:rsid w:val="00381FE9"/>
    <w:rsid w:val="00383F91"/>
    <w:rsid w:val="00384084"/>
    <w:rsid w:val="00386028"/>
    <w:rsid w:val="0038733B"/>
    <w:rsid w:val="00387AD0"/>
    <w:rsid w:val="00390DD4"/>
    <w:rsid w:val="00391978"/>
    <w:rsid w:val="00392475"/>
    <w:rsid w:val="00393606"/>
    <w:rsid w:val="003954A5"/>
    <w:rsid w:val="00396328"/>
    <w:rsid w:val="0039679F"/>
    <w:rsid w:val="0039728E"/>
    <w:rsid w:val="00397C40"/>
    <w:rsid w:val="003A1C46"/>
    <w:rsid w:val="003A3711"/>
    <w:rsid w:val="003A46A8"/>
    <w:rsid w:val="003A7239"/>
    <w:rsid w:val="003A744E"/>
    <w:rsid w:val="003B3CD7"/>
    <w:rsid w:val="003B5254"/>
    <w:rsid w:val="003B56FC"/>
    <w:rsid w:val="003B5F08"/>
    <w:rsid w:val="003B6214"/>
    <w:rsid w:val="003B6750"/>
    <w:rsid w:val="003B7686"/>
    <w:rsid w:val="003C1597"/>
    <w:rsid w:val="003C1E22"/>
    <w:rsid w:val="003C341C"/>
    <w:rsid w:val="003C4417"/>
    <w:rsid w:val="003C4F56"/>
    <w:rsid w:val="003C53FE"/>
    <w:rsid w:val="003C5496"/>
    <w:rsid w:val="003C77B3"/>
    <w:rsid w:val="003C7B3B"/>
    <w:rsid w:val="003C7FA2"/>
    <w:rsid w:val="003D047C"/>
    <w:rsid w:val="003D0BB4"/>
    <w:rsid w:val="003D0C79"/>
    <w:rsid w:val="003D0D38"/>
    <w:rsid w:val="003D1BC4"/>
    <w:rsid w:val="003D36AE"/>
    <w:rsid w:val="003D380A"/>
    <w:rsid w:val="003D50D1"/>
    <w:rsid w:val="003D7590"/>
    <w:rsid w:val="003E0D33"/>
    <w:rsid w:val="003E5117"/>
    <w:rsid w:val="003E5865"/>
    <w:rsid w:val="003E620F"/>
    <w:rsid w:val="003F1104"/>
    <w:rsid w:val="003F1425"/>
    <w:rsid w:val="003F14D4"/>
    <w:rsid w:val="003F1515"/>
    <w:rsid w:val="003F214A"/>
    <w:rsid w:val="003F3B78"/>
    <w:rsid w:val="003F4864"/>
    <w:rsid w:val="003F6B18"/>
    <w:rsid w:val="00400E45"/>
    <w:rsid w:val="004010E5"/>
    <w:rsid w:val="0040135D"/>
    <w:rsid w:val="00401504"/>
    <w:rsid w:val="00402558"/>
    <w:rsid w:val="00404C6A"/>
    <w:rsid w:val="00405936"/>
    <w:rsid w:val="00405EB6"/>
    <w:rsid w:val="00407609"/>
    <w:rsid w:val="00407B79"/>
    <w:rsid w:val="00410BAC"/>
    <w:rsid w:val="00410CCF"/>
    <w:rsid w:val="00411142"/>
    <w:rsid w:val="00411B27"/>
    <w:rsid w:val="00411D38"/>
    <w:rsid w:val="00411F2F"/>
    <w:rsid w:val="00413FB4"/>
    <w:rsid w:val="004168B5"/>
    <w:rsid w:val="00417723"/>
    <w:rsid w:val="00417E1B"/>
    <w:rsid w:val="00421CD2"/>
    <w:rsid w:val="00421FE6"/>
    <w:rsid w:val="004230B8"/>
    <w:rsid w:val="0042541D"/>
    <w:rsid w:val="00425E91"/>
    <w:rsid w:val="00427711"/>
    <w:rsid w:val="004278C1"/>
    <w:rsid w:val="00427D47"/>
    <w:rsid w:val="00430F27"/>
    <w:rsid w:val="00430F69"/>
    <w:rsid w:val="00431990"/>
    <w:rsid w:val="00432F3D"/>
    <w:rsid w:val="004332C7"/>
    <w:rsid w:val="00436026"/>
    <w:rsid w:val="00436185"/>
    <w:rsid w:val="0043698B"/>
    <w:rsid w:val="00436A88"/>
    <w:rsid w:val="00437839"/>
    <w:rsid w:val="00437EB9"/>
    <w:rsid w:val="00443523"/>
    <w:rsid w:val="0044429B"/>
    <w:rsid w:val="004502BA"/>
    <w:rsid w:val="00450876"/>
    <w:rsid w:val="00450C3B"/>
    <w:rsid w:val="00450D19"/>
    <w:rsid w:val="00452255"/>
    <w:rsid w:val="004526F4"/>
    <w:rsid w:val="00452919"/>
    <w:rsid w:val="00452A89"/>
    <w:rsid w:val="00453F09"/>
    <w:rsid w:val="0045426E"/>
    <w:rsid w:val="00454FD3"/>
    <w:rsid w:val="004552B1"/>
    <w:rsid w:val="00455951"/>
    <w:rsid w:val="00461A66"/>
    <w:rsid w:val="00462EDF"/>
    <w:rsid w:val="00463A3B"/>
    <w:rsid w:val="0046555D"/>
    <w:rsid w:val="004659F6"/>
    <w:rsid w:val="0046696E"/>
    <w:rsid w:val="00466EC6"/>
    <w:rsid w:val="004679EE"/>
    <w:rsid w:val="00467BE2"/>
    <w:rsid w:val="00470D8D"/>
    <w:rsid w:val="004715FB"/>
    <w:rsid w:val="004723E2"/>
    <w:rsid w:val="00473420"/>
    <w:rsid w:val="00473497"/>
    <w:rsid w:val="00473F68"/>
    <w:rsid w:val="00475B82"/>
    <w:rsid w:val="00475BA0"/>
    <w:rsid w:val="00476062"/>
    <w:rsid w:val="004772A1"/>
    <w:rsid w:val="00480165"/>
    <w:rsid w:val="00480607"/>
    <w:rsid w:val="0048166E"/>
    <w:rsid w:val="00482114"/>
    <w:rsid w:val="004838FC"/>
    <w:rsid w:val="00483DAA"/>
    <w:rsid w:val="00484A16"/>
    <w:rsid w:val="004857AF"/>
    <w:rsid w:val="00487722"/>
    <w:rsid w:val="00490969"/>
    <w:rsid w:val="00490CB4"/>
    <w:rsid w:val="00491084"/>
    <w:rsid w:val="004914D1"/>
    <w:rsid w:val="0049752F"/>
    <w:rsid w:val="004A2396"/>
    <w:rsid w:val="004A390C"/>
    <w:rsid w:val="004A4D82"/>
    <w:rsid w:val="004A5919"/>
    <w:rsid w:val="004A61A2"/>
    <w:rsid w:val="004A6DD8"/>
    <w:rsid w:val="004B029B"/>
    <w:rsid w:val="004B08F2"/>
    <w:rsid w:val="004B1471"/>
    <w:rsid w:val="004B154D"/>
    <w:rsid w:val="004B2657"/>
    <w:rsid w:val="004B2F38"/>
    <w:rsid w:val="004B492F"/>
    <w:rsid w:val="004B50FB"/>
    <w:rsid w:val="004B55DF"/>
    <w:rsid w:val="004B56F0"/>
    <w:rsid w:val="004B62E0"/>
    <w:rsid w:val="004B6441"/>
    <w:rsid w:val="004B760B"/>
    <w:rsid w:val="004C1E74"/>
    <w:rsid w:val="004C47F5"/>
    <w:rsid w:val="004C60EC"/>
    <w:rsid w:val="004C716B"/>
    <w:rsid w:val="004D10C9"/>
    <w:rsid w:val="004D1327"/>
    <w:rsid w:val="004D19EE"/>
    <w:rsid w:val="004D2013"/>
    <w:rsid w:val="004D2323"/>
    <w:rsid w:val="004D3CCB"/>
    <w:rsid w:val="004D759A"/>
    <w:rsid w:val="004E16AE"/>
    <w:rsid w:val="004E22C3"/>
    <w:rsid w:val="004E2515"/>
    <w:rsid w:val="004E67B2"/>
    <w:rsid w:val="004F048A"/>
    <w:rsid w:val="004F295D"/>
    <w:rsid w:val="004F2A82"/>
    <w:rsid w:val="004F39A1"/>
    <w:rsid w:val="004F4610"/>
    <w:rsid w:val="004F4997"/>
    <w:rsid w:val="004F53D1"/>
    <w:rsid w:val="004F7AED"/>
    <w:rsid w:val="0050049D"/>
    <w:rsid w:val="0050068C"/>
    <w:rsid w:val="0050207C"/>
    <w:rsid w:val="00503286"/>
    <w:rsid w:val="005032CB"/>
    <w:rsid w:val="00504A10"/>
    <w:rsid w:val="00504E9C"/>
    <w:rsid w:val="005053E7"/>
    <w:rsid w:val="005063C3"/>
    <w:rsid w:val="00506536"/>
    <w:rsid w:val="00506EBB"/>
    <w:rsid w:val="00507411"/>
    <w:rsid w:val="00507DE4"/>
    <w:rsid w:val="0051275E"/>
    <w:rsid w:val="00512ADF"/>
    <w:rsid w:val="00512B67"/>
    <w:rsid w:val="00513309"/>
    <w:rsid w:val="00513A3C"/>
    <w:rsid w:val="005140F0"/>
    <w:rsid w:val="005152A8"/>
    <w:rsid w:val="0051587D"/>
    <w:rsid w:val="0051596F"/>
    <w:rsid w:val="005163CE"/>
    <w:rsid w:val="00516EA9"/>
    <w:rsid w:val="005207A8"/>
    <w:rsid w:val="00520CB3"/>
    <w:rsid w:val="00521EE2"/>
    <w:rsid w:val="00523DCF"/>
    <w:rsid w:val="005245AF"/>
    <w:rsid w:val="00524E86"/>
    <w:rsid w:val="00524FA1"/>
    <w:rsid w:val="005251D2"/>
    <w:rsid w:val="00531D9C"/>
    <w:rsid w:val="00532421"/>
    <w:rsid w:val="00534813"/>
    <w:rsid w:val="00536F09"/>
    <w:rsid w:val="005379F1"/>
    <w:rsid w:val="00540604"/>
    <w:rsid w:val="005415E2"/>
    <w:rsid w:val="00541C59"/>
    <w:rsid w:val="00542A60"/>
    <w:rsid w:val="00542C3B"/>
    <w:rsid w:val="00543BBD"/>
    <w:rsid w:val="00543C5C"/>
    <w:rsid w:val="00544C29"/>
    <w:rsid w:val="005451D6"/>
    <w:rsid w:val="0054600E"/>
    <w:rsid w:val="00546EFA"/>
    <w:rsid w:val="005503DD"/>
    <w:rsid w:val="00551DF9"/>
    <w:rsid w:val="00551E77"/>
    <w:rsid w:val="00553719"/>
    <w:rsid w:val="00553C68"/>
    <w:rsid w:val="00554794"/>
    <w:rsid w:val="0055487F"/>
    <w:rsid w:val="005551B3"/>
    <w:rsid w:val="00555A62"/>
    <w:rsid w:val="0055659F"/>
    <w:rsid w:val="005575E2"/>
    <w:rsid w:val="005616CC"/>
    <w:rsid w:val="0056175C"/>
    <w:rsid w:val="00561B6B"/>
    <w:rsid w:val="00562046"/>
    <w:rsid w:val="00563E7A"/>
    <w:rsid w:val="0056561B"/>
    <w:rsid w:val="00565BF0"/>
    <w:rsid w:val="00565D36"/>
    <w:rsid w:val="00565DF7"/>
    <w:rsid w:val="00566368"/>
    <w:rsid w:val="00566470"/>
    <w:rsid w:val="00566976"/>
    <w:rsid w:val="00566D37"/>
    <w:rsid w:val="00567030"/>
    <w:rsid w:val="00567E16"/>
    <w:rsid w:val="005723B6"/>
    <w:rsid w:val="005724D5"/>
    <w:rsid w:val="0057448A"/>
    <w:rsid w:val="00574590"/>
    <w:rsid w:val="00574A66"/>
    <w:rsid w:val="00576517"/>
    <w:rsid w:val="00577A58"/>
    <w:rsid w:val="0058130B"/>
    <w:rsid w:val="0058338A"/>
    <w:rsid w:val="00584270"/>
    <w:rsid w:val="00585FCD"/>
    <w:rsid w:val="00591BE7"/>
    <w:rsid w:val="00592B59"/>
    <w:rsid w:val="005935CC"/>
    <w:rsid w:val="0059468C"/>
    <w:rsid w:val="00594BA8"/>
    <w:rsid w:val="00594BAF"/>
    <w:rsid w:val="00595A46"/>
    <w:rsid w:val="00596AF6"/>
    <w:rsid w:val="005A01CB"/>
    <w:rsid w:val="005A0C58"/>
    <w:rsid w:val="005A157D"/>
    <w:rsid w:val="005A28AF"/>
    <w:rsid w:val="005A7AA6"/>
    <w:rsid w:val="005B0BF6"/>
    <w:rsid w:val="005B0C9C"/>
    <w:rsid w:val="005B3A24"/>
    <w:rsid w:val="005B563A"/>
    <w:rsid w:val="005B5770"/>
    <w:rsid w:val="005B661E"/>
    <w:rsid w:val="005C0B6B"/>
    <w:rsid w:val="005C2AFE"/>
    <w:rsid w:val="005C43B1"/>
    <w:rsid w:val="005C52FC"/>
    <w:rsid w:val="005C5318"/>
    <w:rsid w:val="005C5974"/>
    <w:rsid w:val="005C6BC0"/>
    <w:rsid w:val="005C769E"/>
    <w:rsid w:val="005D00D7"/>
    <w:rsid w:val="005D2F08"/>
    <w:rsid w:val="005D35AC"/>
    <w:rsid w:val="005D51D7"/>
    <w:rsid w:val="005D5FD5"/>
    <w:rsid w:val="005D666D"/>
    <w:rsid w:val="005D6B79"/>
    <w:rsid w:val="005D74F7"/>
    <w:rsid w:val="005E055E"/>
    <w:rsid w:val="005E1032"/>
    <w:rsid w:val="005E4493"/>
    <w:rsid w:val="005E4758"/>
    <w:rsid w:val="005E4CBB"/>
    <w:rsid w:val="005E4DE5"/>
    <w:rsid w:val="005E4F9B"/>
    <w:rsid w:val="005E57EB"/>
    <w:rsid w:val="005F2123"/>
    <w:rsid w:val="005F2846"/>
    <w:rsid w:val="005F35C7"/>
    <w:rsid w:val="005F56FA"/>
    <w:rsid w:val="005F5BB1"/>
    <w:rsid w:val="005F619B"/>
    <w:rsid w:val="005F6679"/>
    <w:rsid w:val="005F74B3"/>
    <w:rsid w:val="005F78C5"/>
    <w:rsid w:val="006035ED"/>
    <w:rsid w:val="00604124"/>
    <w:rsid w:val="0060587B"/>
    <w:rsid w:val="00606FA6"/>
    <w:rsid w:val="00607643"/>
    <w:rsid w:val="00611CAE"/>
    <w:rsid w:val="006131D0"/>
    <w:rsid w:val="0061387D"/>
    <w:rsid w:val="006149E8"/>
    <w:rsid w:val="006156B4"/>
    <w:rsid w:val="006160BE"/>
    <w:rsid w:val="00616132"/>
    <w:rsid w:val="00620E62"/>
    <w:rsid w:val="00621D97"/>
    <w:rsid w:val="00622810"/>
    <w:rsid w:val="00622D8B"/>
    <w:rsid w:val="006252CE"/>
    <w:rsid w:val="00626DD3"/>
    <w:rsid w:val="006274D8"/>
    <w:rsid w:val="00627D12"/>
    <w:rsid w:val="00631B3D"/>
    <w:rsid w:val="00632510"/>
    <w:rsid w:val="00632824"/>
    <w:rsid w:val="00632B8D"/>
    <w:rsid w:val="00632BCF"/>
    <w:rsid w:val="00632E86"/>
    <w:rsid w:val="00634C39"/>
    <w:rsid w:val="006350DD"/>
    <w:rsid w:val="0064208D"/>
    <w:rsid w:val="00642D24"/>
    <w:rsid w:val="00645883"/>
    <w:rsid w:val="006501E6"/>
    <w:rsid w:val="006505DC"/>
    <w:rsid w:val="00651BAD"/>
    <w:rsid w:val="006529E1"/>
    <w:rsid w:val="0065525E"/>
    <w:rsid w:val="00657D67"/>
    <w:rsid w:val="00657D73"/>
    <w:rsid w:val="006609C0"/>
    <w:rsid w:val="00661D76"/>
    <w:rsid w:val="0066272D"/>
    <w:rsid w:val="0066276B"/>
    <w:rsid w:val="00663B30"/>
    <w:rsid w:val="0066409B"/>
    <w:rsid w:val="0066446C"/>
    <w:rsid w:val="006657DC"/>
    <w:rsid w:val="00665BD7"/>
    <w:rsid w:val="00666B5D"/>
    <w:rsid w:val="0066774F"/>
    <w:rsid w:val="006703BC"/>
    <w:rsid w:val="00670C94"/>
    <w:rsid w:val="00671386"/>
    <w:rsid w:val="00671CDB"/>
    <w:rsid w:val="006734B1"/>
    <w:rsid w:val="00674539"/>
    <w:rsid w:val="00674AB5"/>
    <w:rsid w:val="006750A8"/>
    <w:rsid w:val="006758EB"/>
    <w:rsid w:val="00676B1B"/>
    <w:rsid w:val="0068110F"/>
    <w:rsid w:val="0068217D"/>
    <w:rsid w:val="006823EE"/>
    <w:rsid w:val="00683E08"/>
    <w:rsid w:val="00685285"/>
    <w:rsid w:val="00691881"/>
    <w:rsid w:val="00695306"/>
    <w:rsid w:val="006A11D6"/>
    <w:rsid w:val="006A33F9"/>
    <w:rsid w:val="006B0E0C"/>
    <w:rsid w:val="006B1356"/>
    <w:rsid w:val="006B1363"/>
    <w:rsid w:val="006B1371"/>
    <w:rsid w:val="006B155B"/>
    <w:rsid w:val="006B1A4F"/>
    <w:rsid w:val="006B1A94"/>
    <w:rsid w:val="006B34C2"/>
    <w:rsid w:val="006B36D8"/>
    <w:rsid w:val="006B3DE7"/>
    <w:rsid w:val="006B6399"/>
    <w:rsid w:val="006B6672"/>
    <w:rsid w:val="006B702F"/>
    <w:rsid w:val="006C1A6B"/>
    <w:rsid w:val="006C204E"/>
    <w:rsid w:val="006C2FE9"/>
    <w:rsid w:val="006C385E"/>
    <w:rsid w:val="006C567E"/>
    <w:rsid w:val="006C6A0A"/>
    <w:rsid w:val="006D0B5B"/>
    <w:rsid w:val="006D1381"/>
    <w:rsid w:val="006D1C2F"/>
    <w:rsid w:val="006D1C94"/>
    <w:rsid w:val="006D2120"/>
    <w:rsid w:val="006D3800"/>
    <w:rsid w:val="006D3CBB"/>
    <w:rsid w:val="006D4655"/>
    <w:rsid w:val="006D485C"/>
    <w:rsid w:val="006D5EC5"/>
    <w:rsid w:val="006D67B4"/>
    <w:rsid w:val="006D733D"/>
    <w:rsid w:val="006D764E"/>
    <w:rsid w:val="006D7836"/>
    <w:rsid w:val="006E0613"/>
    <w:rsid w:val="006E0AEF"/>
    <w:rsid w:val="006E2536"/>
    <w:rsid w:val="006E306A"/>
    <w:rsid w:val="006E42EF"/>
    <w:rsid w:val="006E495B"/>
    <w:rsid w:val="006E4ABD"/>
    <w:rsid w:val="006E534D"/>
    <w:rsid w:val="006E5ABF"/>
    <w:rsid w:val="006E6EC9"/>
    <w:rsid w:val="006E712A"/>
    <w:rsid w:val="006F05A7"/>
    <w:rsid w:val="006F19C4"/>
    <w:rsid w:val="006F1ADE"/>
    <w:rsid w:val="006F1DAC"/>
    <w:rsid w:val="006F2703"/>
    <w:rsid w:val="006F3101"/>
    <w:rsid w:val="006F38C7"/>
    <w:rsid w:val="006F3A22"/>
    <w:rsid w:val="006F40BC"/>
    <w:rsid w:val="006F4D72"/>
    <w:rsid w:val="006F64A7"/>
    <w:rsid w:val="006F6E51"/>
    <w:rsid w:val="00700095"/>
    <w:rsid w:val="00700A32"/>
    <w:rsid w:val="00700B3E"/>
    <w:rsid w:val="00701970"/>
    <w:rsid w:val="00702991"/>
    <w:rsid w:val="00703AD7"/>
    <w:rsid w:val="007067DE"/>
    <w:rsid w:val="0070788A"/>
    <w:rsid w:val="007104FB"/>
    <w:rsid w:val="00711299"/>
    <w:rsid w:val="007115EA"/>
    <w:rsid w:val="00711A57"/>
    <w:rsid w:val="00712839"/>
    <w:rsid w:val="00712FB2"/>
    <w:rsid w:val="007138AF"/>
    <w:rsid w:val="00714628"/>
    <w:rsid w:val="0071675C"/>
    <w:rsid w:val="00717E68"/>
    <w:rsid w:val="00720D38"/>
    <w:rsid w:val="007220DA"/>
    <w:rsid w:val="00722AD3"/>
    <w:rsid w:val="00722EC6"/>
    <w:rsid w:val="00724200"/>
    <w:rsid w:val="00726A12"/>
    <w:rsid w:val="00726BCA"/>
    <w:rsid w:val="007270ED"/>
    <w:rsid w:val="007277A9"/>
    <w:rsid w:val="00727D40"/>
    <w:rsid w:val="00732335"/>
    <w:rsid w:val="007329B6"/>
    <w:rsid w:val="00733634"/>
    <w:rsid w:val="00734C4A"/>
    <w:rsid w:val="007355EE"/>
    <w:rsid w:val="007359FC"/>
    <w:rsid w:val="0073778F"/>
    <w:rsid w:val="00740832"/>
    <w:rsid w:val="007410FD"/>
    <w:rsid w:val="007427A3"/>
    <w:rsid w:val="00742AAC"/>
    <w:rsid w:val="00742D86"/>
    <w:rsid w:val="007447B6"/>
    <w:rsid w:val="00744DDF"/>
    <w:rsid w:val="0074593F"/>
    <w:rsid w:val="00746535"/>
    <w:rsid w:val="007468F1"/>
    <w:rsid w:val="00746ABA"/>
    <w:rsid w:val="00746B0E"/>
    <w:rsid w:val="0074701E"/>
    <w:rsid w:val="007470EE"/>
    <w:rsid w:val="00750B17"/>
    <w:rsid w:val="007515ED"/>
    <w:rsid w:val="00753D6E"/>
    <w:rsid w:val="007556E1"/>
    <w:rsid w:val="00755C70"/>
    <w:rsid w:val="00756B5E"/>
    <w:rsid w:val="00757BF7"/>
    <w:rsid w:val="007611B1"/>
    <w:rsid w:val="007625C7"/>
    <w:rsid w:val="00763E17"/>
    <w:rsid w:val="0076488F"/>
    <w:rsid w:val="00765D0B"/>
    <w:rsid w:val="00765EE0"/>
    <w:rsid w:val="007664C6"/>
    <w:rsid w:val="0076722D"/>
    <w:rsid w:val="00771FE9"/>
    <w:rsid w:val="00772268"/>
    <w:rsid w:val="00781668"/>
    <w:rsid w:val="00781F08"/>
    <w:rsid w:val="00782900"/>
    <w:rsid w:val="00783428"/>
    <w:rsid w:val="00783A8A"/>
    <w:rsid w:val="00785AEA"/>
    <w:rsid w:val="00786944"/>
    <w:rsid w:val="00786ED0"/>
    <w:rsid w:val="00787455"/>
    <w:rsid w:val="00787A21"/>
    <w:rsid w:val="0079067C"/>
    <w:rsid w:val="00791E41"/>
    <w:rsid w:val="0079235D"/>
    <w:rsid w:val="007937C0"/>
    <w:rsid w:val="00794097"/>
    <w:rsid w:val="0079540A"/>
    <w:rsid w:val="00795876"/>
    <w:rsid w:val="0079686D"/>
    <w:rsid w:val="007A0902"/>
    <w:rsid w:val="007A2096"/>
    <w:rsid w:val="007A2376"/>
    <w:rsid w:val="007A2558"/>
    <w:rsid w:val="007A2876"/>
    <w:rsid w:val="007A38D4"/>
    <w:rsid w:val="007A3F65"/>
    <w:rsid w:val="007A6BF6"/>
    <w:rsid w:val="007A6D1F"/>
    <w:rsid w:val="007A784C"/>
    <w:rsid w:val="007B00A2"/>
    <w:rsid w:val="007B1E1D"/>
    <w:rsid w:val="007B2404"/>
    <w:rsid w:val="007B322B"/>
    <w:rsid w:val="007B3511"/>
    <w:rsid w:val="007B613E"/>
    <w:rsid w:val="007B64A6"/>
    <w:rsid w:val="007B66F5"/>
    <w:rsid w:val="007B6D04"/>
    <w:rsid w:val="007B6FE2"/>
    <w:rsid w:val="007B72DE"/>
    <w:rsid w:val="007B79E2"/>
    <w:rsid w:val="007C41FC"/>
    <w:rsid w:val="007C557D"/>
    <w:rsid w:val="007C60DA"/>
    <w:rsid w:val="007C7B22"/>
    <w:rsid w:val="007D10DB"/>
    <w:rsid w:val="007D5703"/>
    <w:rsid w:val="007D583E"/>
    <w:rsid w:val="007D6638"/>
    <w:rsid w:val="007D71EE"/>
    <w:rsid w:val="007D7CD9"/>
    <w:rsid w:val="007E2512"/>
    <w:rsid w:val="007E2DBE"/>
    <w:rsid w:val="007E51EA"/>
    <w:rsid w:val="007E5B40"/>
    <w:rsid w:val="007E5F20"/>
    <w:rsid w:val="007E66A3"/>
    <w:rsid w:val="007F3987"/>
    <w:rsid w:val="007F3A38"/>
    <w:rsid w:val="007F54E4"/>
    <w:rsid w:val="007F6C25"/>
    <w:rsid w:val="007F6E9C"/>
    <w:rsid w:val="007F79E9"/>
    <w:rsid w:val="008007E9"/>
    <w:rsid w:val="00800CF6"/>
    <w:rsid w:val="008013A7"/>
    <w:rsid w:val="00802B44"/>
    <w:rsid w:val="008034D8"/>
    <w:rsid w:val="00803B87"/>
    <w:rsid w:val="00805EB3"/>
    <w:rsid w:val="00805F4D"/>
    <w:rsid w:val="008066FC"/>
    <w:rsid w:val="00806F9E"/>
    <w:rsid w:val="00807281"/>
    <w:rsid w:val="00807B78"/>
    <w:rsid w:val="008101FA"/>
    <w:rsid w:val="00810B7F"/>
    <w:rsid w:val="00812D90"/>
    <w:rsid w:val="008131A3"/>
    <w:rsid w:val="00813DE7"/>
    <w:rsid w:val="0081423A"/>
    <w:rsid w:val="00814623"/>
    <w:rsid w:val="00815B70"/>
    <w:rsid w:val="00815BEA"/>
    <w:rsid w:val="00815CB3"/>
    <w:rsid w:val="00817082"/>
    <w:rsid w:val="00817736"/>
    <w:rsid w:val="00821631"/>
    <w:rsid w:val="00824337"/>
    <w:rsid w:val="0082676D"/>
    <w:rsid w:val="0083113D"/>
    <w:rsid w:val="00831B80"/>
    <w:rsid w:val="008320C7"/>
    <w:rsid w:val="008353E0"/>
    <w:rsid w:val="00835B70"/>
    <w:rsid w:val="00836027"/>
    <w:rsid w:val="00841D92"/>
    <w:rsid w:val="00842018"/>
    <w:rsid w:val="00844A52"/>
    <w:rsid w:val="00845E53"/>
    <w:rsid w:val="00846B08"/>
    <w:rsid w:val="0084769E"/>
    <w:rsid w:val="008505DD"/>
    <w:rsid w:val="00850DB8"/>
    <w:rsid w:val="008537ED"/>
    <w:rsid w:val="00854893"/>
    <w:rsid w:val="008556A1"/>
    <w:rsid w:val="00856198"/>
    <w:rsid w:val="00857484"/>
    <w:rsid w:val="0085748A"/>
    <w:rsid w:val="00857E3A"/>
    <w:rsid w:val="00861A46"/>
    <w:rsid w:val="00866AE7"/>
    <w:rsid w:val="0086706D"/>
    <w:rsid w:val="0087060E"/>
    <w:rsid w:val="00873869"/>
    <w:rsid w:val="0087563C"/>
    <w:rsid w:val="008759EA"/>
    <w:rsid w:val="0087613F"/>
    <w:rsid w:val="00880A93"/>
    <w:rsid w:val="00881215"/>
    <w:rsid w:val="0088204B"/>
    <w:rsid w:val="00882969"/>
    <w:rsid w:val="00883EFD"/>
    <w:rsid w:val="00892292"/>
    <w:rsid w:val="00892410"/>
    <w:rsid w:val="00892B80"/>
    <w:rsid w:val="00894BAD"/>
    <w:rsid w:val="008976E1"/>
    <w:rsid w:val="008A29BD"/>
    <w:rsid w:val="008A4299"/>
    <w:rsid w:val="008A4A97"/>
    <w:rsid w:val="008A607C"/>
    <w:rsid w:val="008A7E48"/>
    <w:rsid w:val="008A7F54"/>
    <w:rsid w:val="008B0282"/>
    <w:rsid w:val="008B0B15"/>
    <w:rsid w:val="008B12AE"/>
    <w:rsid w:val="008B2264"/>
    <w:rsid w:val="008B3445"/>
    <w:rsid w:val="008B358C"/>
    <w:rsid w:val="008B4772"/>
    <w:rsid w:val="008B4C0B"/>
    <w:rsid w:val="008B503C"/>
    <w:rsid w:val="008B50CA"/>
    <w:rsid w:val="008B5F33"/>
    <w:rsid w:val="008B6116"/>
    <w:rsid w:val="008C1F5C"/>
    <w:rsid w:val="008C2FB6"/>
    <w:rsid w:val="008C3888"/>
    <w:rsid w:val="008C3AD2"/>
    <w:rsid w:val="008C5857"/>
    <w:rsid w:val="008C6896"/>
    <w:rsid w:val="008C7230"/>
    <w:rsid w:val="008C73BD"/>
    <w:rsid w:val="008C7FC2"/>
    <w:rsid w:val="008D0493"/>
    <w:rsid w:val="008D0C5A"/>
    <w:rsid w:val="008D5A0E"/>
    <w:rsid w:val="008D6857"/>
    <w:rsid w:val="008D7C68"/>
    <w:rsid w:val="008E0AB2"/>
    <w:rsid w:val="008E0EE9"/>
    <w:rsid w:val="008E0F63"/>
    <w:rsid w:val="008E1813"/>
    <w:rsid w:val="008E2465"/>
    <w:rsid w:val="008E2B69"/>
    <w:rsid w:val="008E2DD8"/>
    <w:rsid w:val="008E3BF1"/>
    <w:rsid w:val="008E3E17"/>
    <w:rsid w:val="008E4403"/>
    <w:rsid w:val="008E7BFC"/>
    <w:rsid w:val="008F14C9"/>
    <w:rsid w:val="008F183C"/>
    <w:rsid w:val="008F2460"/>
    <w:rsid w:val="008F3BCD"/>
    <w:rsid w:val="008F4052"/>
    <w:rsid w:val="008F40B7"/>
    <w:rsid w:val="008F4453"/>
    <w:rsid w:val="008F49AB"/>
    <w:rsid w:val="008F53FA"/>
    <w:rsid w:val="008F5ABE"/>
    <w:rsid w:val="008F5BE4"/>
    <w:rsid w:val="008F5FBC"/>
    <w:rsid w:val="008F6327"/>
    <w:rsid w:val="008F664D"/>
    <w:rsid w:val="009005D5"/>
    <w:rsid w:val="00901695"/>
    <w:rsid w:val="00903303"/>
    <w:rsid w:val="0090750F"/>
    <w:rsid w:val="009111CA"/>
    <w:rsid w:val="00912770"/>
    <w:rsid w:val="00913BF8"/>
    <w:rsid w:val="00914E5E"/>
    <w:rsid w:val="00915F85"/>
    <w:rsid w:val="009160D9"/>
    <w:rsid w:val="009165CC"/>
    <w:rsid w:val="00917776"/>
    <w:rsid w:val="009203D3"/>
    <w:rsid w:val="009212BC"/>
    <w:rsid w:val="009214AF"/>
    <w:rsid w:val="00922D5D"/>
    <w:rsid w:val="00925F77"/>
    <w:rsid w:val="009270CD"/>
    <w:rsid w:val="00930999"/>
    <w:rsid w:val="00932B8E"/>
    <w:rsid w:val="00933221"/>
    <w:rsid w:val="00934C68"/>
    <w:rsid w:val="00934D80"/>
    <w:rsid w:val="00935117"/>
    <w:rsid w:val="009360E0"/>
    <w:rsid w:val="00937B61"/>
    <w:rsid w:val="00937D3D"/>
    <w:rsid w:val="00940032"/>
    <w:rsid w:val="00940A55"/>
    <w:rsid w:val="0094127A"/>
    <w:rsid w:val="00941B68"/>
    <w:rsid w:val="00941EF0"/>
    <w:rsid w:val="00942E46"/>
    <w:rsid w:val="00943773"/>
    <w:rsid w:val="009447F6"/>
    <w:rsid w:val="00944808"/>
    <w:rsid w:val="00947536"/>
    <w:rsid w:val="00951051"/>
    <w:rsid w:val="0095124D"/>
    <w:rsid w:val="009522CE"/>
    <w:rsid w:val="0095274D"/>
    <w:rsid w:val="00952E1F"/>
    <w:rsid w:val="00953B4E"/>
    <w:rsid w:val="009542C8"/>
    <w:rsid w:val="00955064"/>
    <w:rsid w:val="00956D39"/>
    <w:rsid w:val="00957A6A"/>
    <w:rsid w:val="00957DC7"/>
    <w:rsid w:val="009621EC"/>
    <w:rsid w:val="00962883"/>
    <w:rsid w:val="00962B46"/>
    <w:rsid w:val="00963D34"/>
    <w:rsid w:val="00964AF1"/>
    <w:rsid w:val="00965082"/>
    <w:rsid w:val="00966B43"/>
    <w:rsid w:val="00966C7B"/>
    <w:rsid w:val="009675B9"/>
    <w:rsid w:val="0096796F"/>
    <w:rsid w:val="00970B8E"/>
    <w:rsid w:val="00971F90"/>
    <w:rsid w:val="009723FD"/>
    <w:rsid w:val="009761D3"/>
    <w:rsid w:val="0098209B"/>
    <w:rsid w:val="00982DB2"/>
    <w:rsid w:val="009837DC"/>
    <w:rsid w:val="00985580"/>
    <w:rsid w:val="009857A9"/>
    <w:rsid w:val="00985AFD"/>
    <w:rsid w:val="009867A5"/>
    <w:rsid w:val="009909BF"/>
    <w:rsid w:val="009916A6"/>
    <w:rsid w:val="00992877"/>
    <w:rsid w:val="00992B0E"/>
    <w:rsid w:val="00994513"/>
    <w:rsid w:val="009956A6"/>
    <w:rsid w:val="00995FE8"/>
    <w:rsid w:val="009963A5"/>
    <w:rsid w:val="00996632"/>
    <w:rsid w:val="009979CE"/>
    <w:rsid w:val="009A193B"/>
    <w:rsid w:val="009A7599"/>
    <w:rsid w:val="009A7CFA"/>
    <w:rsid w:val="009B15AD"/>
    <w:rsid w:val="009B51D7"/>
    <w:rsid w:val="009B52EE"/>
    <w:rsid w:val="009B5609"/>
    <w:rsid w:val="009B695B"/>
    <w:rsid w:val="009B6B2B"/>
    <w:rsid w:val="009C0597"/>
    <w:rsid w:val="009C0CEA"/>
    <w:rsid w:val="009C30E9"/>
    <w:rsid w:val="009C3207"/>
    <w:rsid w:val="009C46F8"/>
    <w:rsid w:val="009C52E6"/>
    <w:rsid w:val="009C5BE7"/>
    <w:rsid w:val="009C67F4"/>
    <w:rsid w:val="009C6A9C"/>
    <w:rsid w:val="009D0A79"/>
    <w:rsid w:val="009D21AE"/>
    <w:rsid w:val="009D2ECE"/>
    <w:rsid w:val="009D3364"/>
    <w:rsid w:val="009D4531"/>
    <w:rsid w:val="009D467D"/>
    <w:rsid w:val="009D52B2"/>
    <w:rsid w:val="009D681F"/>
    <w:rsid w:val="009D6E12"/>
    <w:rsid w:val="009E09EA"/>
    <w:rsid w:val="009E1122"/>
    <w:rsid w:val="009E186D"/>
    <w:rsid w:val="009E2CD8"/>
    <w:rsid w:val="009E2F82"/>
    <w:rsid w:val="009E4C7A"/>
    <w:rsid w:val="009E4E74"/>
    <w:rsid w:val="009E5340"/>
    <w:rsid w:val="009E5CEE"/>
    <w:rsid w:val="009E5DE6"/>
    <w:rsid w:val="009E6142"/>
    <w:rsid w:val="009E7669"/>
    <w:rsid w:val="009F0C85"/>
    <w:rsid w:val="009F1389"/>
    <w:rsid w:val="009F1955"/>
    <w:rsid w:val="009F30F6"/>
    <w:rsid w:val="009F3F82"/>
    <w:rsid w:val="009F4343"/>
    <w:rsid w:val="009F4600"/>
    <w:rsid w:val="009F5981"/>
    <w:rsid w:val="009F60BC"/>
    <w:rsid w:val="009F6FC1"/>
    <w:rsid w:val="009F7213"/>
    <w:rsid w:val="009F7941"/>
    <w:rsid w:val="00A008D7"/>
    <w:rsid w:val="00A009B2"/>
    <w:rsid w:val="00A03A72"/>
    <w:rsid w:val="00A03B93"/>
    <w:rsid w:val="00A04032"/>
    <w:rsid w:val="00A06066"/>
    <w:rsid w:val="00A06842"/>
    <w:rsid w:val="00A0769D"/>
    <w:rsid w:val="00A10A76"/>
    <w:rsid w:val="00A11276"/>
    <w:rsid w:val="00A116F3"/>
    <w:rsid w:val="00A11E6C"/>
    <w:rsid w:val="00A1257C"/>
    <w:rsid w:val="00A16143"/>
    <w:rsid w:val="00A16284"/>
    <w:rsid w:val="00A16FB8"/>
    <w:rsid w:val="00A1758D"/>
    <w:rsid w:val="00A20F64"/>
    <w:rsid w:val="00A2159D"/>
    <w:rsid w:val="00A22E8F"/>
    <w:rsid w:val="00A23054"/>
    <w:rsid w:val="00A23567"/>
    <w:rsid w:val="00A23FDB"/>
    <w:rsid w:val="00A246B6"/>
    <w:rsid w:val="00A27775"/>
    <w:rsid w:val="00A314AE"/>
    <w:rsid w:val="00A31A30"/>
    <w:rsid w:val="00A32CA9"/>
    <w:rsid w:val="00A344AD"/>
    <w:rsid w:val="00A366C3"/>
    <w:rsid w:val="00A379A2"/>
    <w:rsid w:val="00A4032B"/>
    <w:rsid w:val="00A4372A"/>
    <w:rsid w:val="00A43D06"/>
    <w:rsid w:val="00A43E41"/>
    <w:rsid w:val="00A446C6"/>
    <w:rsid w:val="00A44A71"/>
    <w:rsid w:val="00A4521A"/>
    <w:rsid w:val="00A45831"/>
    <w:rsid w:val="00A461F4"/>
    <w:rsid w:val="00A46207"/>
    <w:rsid w:val="00A509B5"/>
    <w:rsid w:val="00A51892"/>
    <w:rsid w:val="00A51D94"/>
    <w:rsid w:val="00A540DE"/>
    <w:rsid w:val="00A540FB"/>
    <w:rsid w:val="00A54457"/>
    <w:rsid w:val="00A55AC6"/>
    <w:rsid w:val="00A57F09"/>
    <w:rsid w:val="00A60545"/>
    <w:rsid w:val="00A62870"/>
    <w:rsid w:val="00A62D7B"/>
    <w:rsid w:val="00A62DC0"/>
    <w:rsid w:val="00A63265"/>
    <w:rsid w:val="00A65AD5"/>
    <w:rsid w:val="00A65C2E"/>
    <w:rsid w:val="00A65FDA"/>
    <w:rsid w:val="00A66820"/>
    <w:rsid w:val="00A679F1"/>
    <w:rsid w:val="00A67F35"/>
    <w:rsid w:val="00A70CC8"/>
    <w:rsid w:val="00A70E3A"/>
    <w:rsid w:val="00A71E21"/>
    <w:rsid w:val="00A721D9"/>
    <w:rsid w:val="00A748D7"/>
    <w:rsid w:val="00A77681"/>
    <w:rsid w:val="00A7787D"/>
    <w:rsid w:val="00A83A8F"/>
    <w:rsid w:val="00A84832"/>
    <w:rsid w:val="00A85F2F"/>
    <w:rsid w:val="00A86C07"/>
    <w:rsid w:val="00A86DAE"/>
    <w:rsid w:val="00A86E96"/>
    <w:rsid w:val="00A87C2B"/>
    <w:rsid w:val="00A90755"/>
    <w:rsid w:val="00A9136A"/>
    <w:rsid w:val="00A91472"/>
    <w:rsid w:val="00A91EC0"/>
    <w:rsid w:val="00A92ACC"/>
    <w:rsid w:val="00A92E69"/>
    <w:rsid w:val="00A93898"/>
    <w:rsid w:val="00A93F78"/>
    <w:rsid w:val="00A94116"/>
    <w:rsid w:val="00A941D5"/>
    <w:rsid w:val="00A9475C"/>
    <w:rsid w:val="00A947B4"/>
    <w:rsid w:val="00A95086"/>
    <w:rsid w:val="00A95A2C"/>
    <w:rsid w:val="00A95B18"/>
    <w:rsid w:val="00A965BC"/>
    <w:rsid w:val="00A96A02"/>
    <w:rsid w:val="00A97F1A"/>
    <w:rsid w:val="00AA155A"/>
    <w:rsid w:val="00AA421C"/>
    <w:rsid w:val="00AA4851"/>
    <w:rsid w:val="00AA5313"/>
    <w:rsid w:val="00AA536A"/>
    <w:rsid w:val="00AA5D00"/>
    <w:rsid w:val="00AA7272"/>
    <w:rsid w:val="00AA7A9B"/>
    <w:rsid w:val="00AB00FB"/>
    <w:rsid w:val="00AB08E7"/>
    <w:rsid w:val="00AB1728"/>
    <w:rsid w:val="00AB338E"/>
    <w:rsid w:val="00AB3EB9"/>
    <w:rsid w:val="00AB4809"/>
    <w:rsid w:val="00AB50C4"/>
    <w:rsid w:val="00AC10C7"/>
    <w:rsid w:val="00AC21FC"/>
    <w:rsid w:val="00AC4C49"/>
    <w:rsid w:val="00AC5CB3"/>
    <w:rsid w:val="00AC60BE"/>
    <w:rsid w:val="00AC6FA7"/>
    <w:rsid w:val="00AC7489"/>
    <w:rsid w:val="00AC7713"/>
    <w:rsid w:val="00AD22BE"/>
    <w:rsid w:val="00AD2727"/>
    <w:rsid w:val="00AD387D"/>
    <w:rsid w:val="00AD4509"/>
    <w:rsid w:val="00AD5799"/>
    <w:rsid w:val="00AD5CFA"/>
    <w:rsid w:val="00AD6500"/>
    <w:rsid w:val="00AD66C6"/>
    <w:rsid w:val="00AD76DE"/>
    <w:rsid w:val="00AD773F"/>
    <w:rsid w:val="00AE006F"/>
    <w:rsid w:val="00AE0EC8"/>
    <w:rsid w:val="00AE20E0"/>
    <w:rsid w:val="00AE220C"/>
    <w:rsid w:val="00AE2330"/>
    <w:rsid w:val="00AE2AB7"/>
    <w:rsid w:val="00AE2AF5"/>
    <w:rsid w:val="00AF161A"/>
    <w:rsid w:val="00AF16CF"/>
    <w:rsid w:val="00AF1901"/>
    <w:rsid w:val="00AF340C"/>
    <w:rsid w:val="00AF497E"/>
    <w:rsid w:val="00AF6C16"/>
    <w:rsid w:val="00AF755F"/>
    <w:rsid w:val="00AF7B5F"/>
    <w:rsid w:val="00B00154"/>
    <w:rsid w:val="00B00841"/>
    <w:rsid w:val="00B02337"/>
    <w:rsid w:val="00B02C92"/>
    <w:rsid w:val="00B03A9E"/>
    <w:rsid w:val="00B0496B"/>
    <w:rsid w:val="00B050DC"/>
    <w:rsid w:val="00B102B6"/>
    <w:rsid w:val="00B14CAF"/>
    <w:rsid w:val="00B161A8"/>
    <w:rsid w:val="00B1655A"/>
    <w:rsid w:val="00B2173B"/>
    <w:rsid w:val="00B2199A"/>
    <w:rsid w:val="00B21F2C"/>
    <w:rsid w:val="00B2252E"/>
    <w:rsid w:val="00B2300B"/>
    <w:rsid w:val="00B2423E"/>
    <w:rsid w:val="00B24266"/>
    <w:rsid w:val="00B24822"/>
    <w:rsid w:val="00B24B2B"/>
    <w:rsid w:val="00B24F47"/>
    <w:rsid w:val="00B2663F"/>
    <w:rsid w:val="00B27123"/>
    <w:rsid w:val="00B275E2"/>
    <w:rsid w:val="00B27AD3"/>
    <w:rsid w:val="00B27CF7"/>
    <w:rsid w:val="00B32640"/>
    <w:rsid w:val="00B33628"/>
    <w:rsid w:val="00B36554"/>
    <w:rsid w:val="00B403A9"/>
    <w:rsid w:val="00B419CD"/>
    <w:rsid w:val="00B431B0"/>
    <w:rsid w:val="00B44098"/>
    <w:rsid w:val="00B440EA"/>
    <w:rsid w:val="00B44BAB"/>
    <w:rsid w:val="00B46671"/>
    <w:rsid w:val="00B46B9A"/>
    <w:rsid w:val="00B53352"/>
    <w:rsid w:val="00B538B1"/>
    <w:rsid w:val="00B53BC4"/>
    <w:rsid w:val="00B53E8F"/>
    <w:rsid w:val="00B546FF"/>
    <w:rsid w:val="00B56094"/>
    <w:rsid w:val="00B56997"/>
    <w:rsid w:val="00B56DE2"/>
    <w:rsid w:val="00B571EA"/>
    <w:rsid w:val="00B60E9C"/>
    <w:rsid w:val="00B615AC"/>
    <w:rsid w:val="00B61A9D"/>
    <w:rsid w:val="00B62098"/>
    <w:rsid w:val="00B64818"/>
    <w:rsid w:val="00B64E95"/>
    <w:rsid w:val="00B65AA8"/>
    <w:rsid w:val="00B660C7"/>
    <w:rsid w:val="00B6747F"/>
    <w:rsid w:val="00B706B7"/>
    <w:rsid w:val="00B708EF"/>
    <w:rsid w:val="00B71169"/>
    <w:rsid w:val="00B72161"/>
    <w:rsid w:val="00B743EA"/>
    <w:rsid w:val="00B80360"/>
    <w:rsid w:val="00B82DA6"/>
    <w:rsid w:val="00B87A0D"/>
    <w:rsid w:val="00B87F86"/>
    <w:rsid w:val="00B9006A"/>
    <w:rsid w:val="00B90978"/>
    <w:rsid w:val="00B9133F"/>
    <w:rsid w:val="00B913CB"/>
    <w:rsid w:val="00B9344A"/>
    <w:rsid w:val="00B944EF"/>
    <w:rsid w:val="00B9539B"/>
    <w:rsid w:val="00BA01D6"/>
    <w:rsid w:val="00BA10B3"/>
    <w:rsid w:val="00BA13BC"/>
    <w:rsid w:val="00BA254E"/>
    <w:rsid w:val="00BA356E"/>
    <w:rsid w:val="00BA4E83"/>
    <w:rsid w:val="00BA626B"/>
    <w:rsid w:val="00BA7215"/>
    <w:rsid w:val="00BB17E0"/>
    <w:rsid w:val="00BB3605"/>
    <w:rsid w:val="00BB5501"/>
    <w:rsid w:val="00BB62C1"/>
    <w:rsid w:val="00BB7E1B"/>
    <w:rsid w:val="00BC1530"/>
    <w:rsid w:val="00BC1C9F"/>
    <w:rsid w:val="00BC3912"/>
    <w:rsid w:val="00BC3FFA"/>
    <w:rsid w:val="00BC4A0C"/>
    <w:rsid w:val="00BC7868"/>
    <w:rsid w:val="00BD156B"/>
    <w:rsid w:val="00BD1ECB"/>
    <w:rsid w:val="00BD1EF3"/>
    <w:rsid w:val="00BD27F3"/>
    <w:rsid w:val="00BD36DA"/>
    <w:rsid w:val="00BD422C"/>
    <w:rsid w:val="00BD7134"/>
    <w:rsid w:val="00BD7640"/>
    <w:rsid w:val="00BD7A22"/>
    <w:rsid w:val="00BE04D4"/>
    <w:rsid w:val="00BE2E2C"/>
    <w:rsid w:val="00BE3378"/>
    <w:rsid w:val="00BE3DB4"/>
    <w:rsid w:val="00BE42EB"/>
    <w:rsid w:val="00BE4F87"/>
    <w:rsid w:val="00BE551A"/>
    <w:rsid w:val="00BE71C2"/>
    <w:rsid w:val="00BE7C22"/>
    <w:rsid w:val="00BF0F65"/>
    <w:rsid w:val="00BF3D78"/>
    <w:rsid w:val="00BF48D9"/>
    <w:rsid w:val="00BF50A2"/>
    <w:rsid w:val="00BF624E"/>
    <w:rsid w:val="00BF65F8"/>
    <w:rsid w:val="00BF663E"/>
    <w:rsid w:val="00BF7EEC"/>
    <w:rsid w:val="00C00294"/>
    <w:rsid w:val="00C02344"/>
    <w:rsid w:val="00C023EB"/>
    <w:rsid w:val="00C02D34"/>
    <w:rsid w:val="00C03B4D"/>
    <w:rsid w:val="00C07A5E"/>
    <w:rsid w:val="00C10543"/>
    <w:rsid w:val="00C10BDE"/>
    <w:rsid w:val="00C11C07"/>
    <w:rsid w:val="00C14406"/>
    <w:rsid w:val="00C146FC"/>
    <w:rsid w:val="00C15BD6"/>
    <w:rsid w:val="00C15E91"/>
    <w:rsid w:val="00C17815"/>
    <w:rsid w:val="00C17A5A"/>
    <w:rsid w:val="00C20B27"/>
    <w:rsid w:val="00C219DD"/>
    <w:rsid w:val="00C25058"/>
    <w:rsid w:val="00C25695"/>
    <w:rsid w:val="00C25ECC"/>
    <w:rsid w:val="00C267FF"/>
    <w:rsid w:val="00C2758D"/>
    <w:rsid w:val="00C30629"/>
    <w:rsid w:val="00C30B98"/>
    <w:rsid w:val="00C32889"/>
    <w:rsid w:val="00C3353D"/>
    <w:rsid w:val="00C3509B"/>
    <w:rsid w:val="00C356F4"/>
    <w:rsid w:val="00C35876"/>
    <w:rsid w:val="00C411D0"/>
    <w:rsid w:val="00C420AC"/>
    <w:rsid w:val="00C42C0B"/>
    <w:rsid w:val="00C42F6A"/>
    <w:rsid w:val="00C43B2D"/>
    <w:rsid w:val="00C44145"/>
    <w:rsid w:val="00C4570A"/>
    <w:rsid w:val="00C463CB"/>
    <w:rsid w:val="00C47C06"/>
    <w:rsid w:val="00C522EA"/>
    <w:rsid w:val="00C53167"/>
    <w:rsid w:val="00C54480"/>
    <w:rsid w:val="00C545E2"/>
    <w:rsid w:val="00C54F57"/>
    <w:rsid w:val="00C55789"/>
    <w:rsid w:val="00C56541"/>
    <w:rsid w:val="00C56799"/>
    <w:rsid w:val="00C567AB"/>
    <w:rsid w:val="00C6282D"/>
    <w:rsid w:val="00C62E2A"/>
    <w:rsid w:val="00C6429D"/>
    <w:rsid w:val="00C66B96"/>
    <w:rsid w:val="00C67790"/>
    <w:rsid w:val="00C67974"/>
    <w:rsid w:val="00C67F21"/>
    <w:rsid w:val="00C71071"/>
    <w:rsid w:val="00C71211"/>
    <w:rsid w:val="00C7121A"/>
    <w:rsid w:val="00C716AA"/>
    <w:rsid w:val="00C72EAF"/>
    <w:rsid w:val="00C74ECB"/>
    <w:rsid w:val="00C75E73"/>
    <w:rsid w:val="00C77252"/>
    <w:rsid w:val="00C7761C"/>
    <w:rsid w:val="00C77668"/>
    <w:rsid w:val="00C80307"/>
    <w:rsid w:val="00C8050D"/>
    <w:rsid w:val="00C810F5"/>
    <w:rsid w:val="00C8146E"/>
    <w:rsid w:val="00C8190B"/>
    <w:rsid w:val="00C81A1E"/>
    <w:rsid w:val="00C82C3E"/>
    <w:rsid w:val="00C830AF"/>
    <w:rsid w:val="00C85B2C"/>
    <w:rsid w:val="00C901E3"/>
    <w:rsid w:val="00C90B33"/>
    <w:rsid w:val="00C9413A"/>
    <w:rsid w:val="00C9643E"/>
    <w:rsid w:val="00C9746D"/>
    <w:rsid w:val="00C97524"/>
    <w:rsid w:val="00C976DA"/>
    <w:rsid w:val="00CA1D58"/>
    <w:rsid w:val="00CA2470"/>
    <w:rsid w:val="00CA252B"/>
    <w:rsid w:val="00CA2B9E"/>
    <w:rsid w:val="00CA3D7E"/>
    <w:rsid w:val="00CA4E54"/>
    <w:rsid w:val="00CA582E"/>
    <w:rsid w:val="00CA656B"/>
    <w:rsid w:val="00CA6967"/>
    <w:rsid w:val="00CA77B8"/>
    <w:rsid w:val="00CA785A"/>
    <w:rsid w:val="00CB034E"/>
    <w:rsid w:val="00CB35C7"/>
    <w:rsid w:val="00CB3DED"/>
    <w:rsid w:val="00CB3ED1"/>
    <w:rsid w:val="00CB4B0D"/>
    <w:rsid w:val="00CB4BC1"/>
    <w:rsid w:val="00CB6E37"/>
    <w:rsid w:val="00CC0832"/>
    <w:rsid w:val="00CC0B59"/>
    <w:rsid w:val="00CC0CBA"/>
    <w:rsid w:val="00CC1935"/>
    <w:rsid w:val="00CC1941"/>
    <w:rsid w:val="00CC239F"/>
    <w:rsid w:val="00CC310E"/>
    <w:rsid w:val="00CC3877"/>
    <w:rsid w:val="00CC3ED5"/>
    <w:rsid w:val="00CC4455"/>
    <w:rsid w:val="00CC50D2"/>
    <w:rsid w:val="00CC679D"/>
    <w:rsid w:val="00CC75CF"/>
    <w:rsid w:val="00CD0C3C"/>
    <w:rsid w:val="00CD16C7"/>
    <w:rsid w:val="00CD1A59"/>
    <w:rsid w:val="00CD2A0C"/>
    <w:rsid w:val="00CD4BDB"/>
    <w:rsid w:val="00CD59FE"/>
    <w:rsid w:val="00CD5FA9"/>
    <w:rsid w:val="00CD6108"/>
    <w:rsid w:val="00CD64B3"/>
    <w:rsid w:val="00CD7305"/>
    <w:rsid w:val="00CE0611"/>
    <w:rsid w:val="00CE063A"/>
    <w:rsid w:val="00CE0786"/>
    <w:rsid w:val="00CE36EB"/>
    <w:rsid w:val="00CE41E5"/>
    <w:rsid w:val="00CE487E"/>
    <w:rsid w:val="00CE4CB7"/>
    <w:rsid w:val="00CE5778"/>
    <w:rsid w:val="00CE5874"/>
    <w:rsid w:val="00CE6194"/>
    <w:rsid w:val="00CE7385"/>
    <w:rsid w:val="00CF018C"/>
    <w:rsid w:val="00CF02BA"/>
    <w:rsid w:val="00CF0BF1"/>
    <w:rsid w:val="00CF0E46"/>
    <w:rsid w:val="00CF180A"/>
    <w:rsid w:val="00CF1A8B"/>
    <w:rsid w:val="00CF2A8A"/>
    <w:rsid w:val="00CF5A48"/>
    <w:rsid w:val="00CF7C96"/>
    <w:rsid w:val="00D018CC"/>
    <w:rsid w:val="00D01DD7"/>
    <w:rsid w:val="00D03AA0"/>
    <w:rsid w:val="00D061C5"/>
    <w:rsid w:val="00D0625A"/>
    <w:rsid w:val="00D06428"/>
    <w:rsid w:val="00D06828"/>
    <w:rsid w:val="00D06A44"/>
    <w:rsid w:val="00D07166"/>
    <w:rsid w:val="00D07321"/>
    <w:rsid w:val="00D07FCF"/>
    <w:rsid w:val="00D11F72"/>
    <w:rsid w:val="00D12C75"/>
    <w:rsid w:val="00D12CB3"/>
    <w:rsid w:val="00D134B7"/>
    <w:rsid w:val="00D13899"/>
    <w:rsid w:val="00D13B30"/>
    <w:rsid w:val="00D14913"/>
    <w:rsid w:val="00D14F38"/>
    <w:rsid w:val="00D1553A"/>
    <w:rsid w:val="00D1633B"/>
    <w:rsid w:val="00D2033F"/>
    <w:rsid w:val="00D204ED"/>
    <w:rsid w:val="00D211A7"/>
    <w:rsid w:val="00D2192A"/>
    <w:rsid w:val="00D22EBE"/>
    <w:rsid w:val="00D24B0B"/>
    <w:rsid w:val="00D26214"/>
    <w:rsid w:val="00D27E86"/>
    <w:rsid w:val="00D313A8"/>
    <w:rsid w:val="00D32894"/>
    <w:rsid w:val="00D34DF2"/>
    <w:rsid w:val="00D36789"/>
    <w:rsid w:val="00D36FCA"/>
    <w:rsid w:val="00D3717A"/>
    <w:rsid w:val="00D40AFB"/>
    <w:rsid w:val="00D41042"/>
    <w:rsid w:val="00D42DFD"/>
    <w:rsid w:val="00D437B5"/>
    <w:rsid w:val="00D46AB1"/>
    <w:rsid w:val="00D50538"/>
    <w:rsid w:val="00D50685"/>
    <w:rsid w:val="00D507B4"/>
    <w:rsid w:val="00D50F55"/>
    <w:rsid w:val="00D51A76"/>
    <w:rsid w:val="00D51F6D"/>
    <w:rsid w:val="00D56BFA"/>
    <w:rsid w:val="00D570D3"/>
    <w:rsid w:val="00D57C12"/>
    <w:rsid w:val="00D619CC"/>
    <w:rsid w:val="00D62411"/>
    <w:rsid w:val="00D6345C"/>
    <w:rsid w:val="00D64DDC"/>
    <w:rsid w:val="00D64E5F"/>
    <w:rsid w:val="00D6546F"/>
    <w:rsid w:val="00D6700B"/>
    <w:rsid w:val="00D675BC"/>
    <w:rsid w:val="00D70266"/>
    <w:rsid w:val="00D7064E"/>
    <w:rsid w:val="00D72098"/>
    <w:rsid w:val="00D7264B"/>
    <w:rsid w:val="00D7272C"/>
    <w:rsid w:val="00D74308"/>
    <w:rsid w:val="00D74914"/>
    <w:rsid w:val="00D74A66"/>
    <w:rsid w:val="00D75866"/>
    <w:rsid w:val="00D75FEF"/>
    <w:rsid w:val="00D764E9"/>
    <w:rsid w:val="00D76741"/>
    <w:rsid w:val="00D77023"/>
    <w:rsid w:val="00D778A2"/>
    <w:rsid w:val="00D80BC1"/>
    <w:rsid w:val="00D81E56"/>
    <w:rsid w:val="00D81F0B"/>
    <w:rsid w:val="00D81FD7"/>
    <w:rsid w:val="00D829DC"/>
    <w:rsid w:val="00D82B6B"/>
    <w:rsid w:val="00D82EAA"/>
    <w:rsid w:val="00D83129"/>
    <w:rsid w:val="00D84BFC"/>
    <w:rsid w:val="00D84CD2"/>
    <w:rsid w:val="00D85E77"/>
    <w:rsid w:val="00D8680A"/>
    <w:rsid w:val="00D9028D"/>
    <w:rsid w:val="00D90DFA"/>
    <w:rsid w:val="00D9271E"/>
    <w:rsid w:val="00D956D6"/>
    <w:rsid w:val="00D968C1"/>
    <w:rsid w:val="00D96C5B"/>
    <w:rsid w:val="00DA0130"/>
    <w:rsid w:val="00DA016E"/>
    <w:rsid w:val="00DA2F3C"/>
    <w:rsid w:val="00DA2F47"/>
    <w:rsid w:val="00DA3576"/>
    <w:rsid w:val="00DA447E"/>
    <w:rsid w:val="00DA49E7"/>
    <w:rsid w:val="00DA4B07"/>
    <w:rsid w:val="00DA520D"/>
    <w:rsid w:val="00DA54EC"/>
    <w:rsid w:val="00DA624B"/>
    <w:rsid w:val="00DA7CE7"/>
    <w:rsid w:val="00DA7DD6"/>
    <w:rsid w:val="00DB11F9"/>
    <w:rsid w:val="00DB13C4"/>
    <w:rsid w:val="00DB1C0E"/>
    <w:rsid w:val="00DB49EE"/>
    <w:rsid w:val="00DB531B"/>
    <w:rsid w:val="00DB66AD"/>
    <w:rsid w:val="00DB73A7"/>
    <w:rsid w:val="00DB7D2B"/>
    <w:rsid w:val="00DC0CD9"/>
    <w:rsid w:val="00DC2350"/>
    <w:rsid w:val="00DC5206"/>
    <w:rsid w:val="00DC5414"/>
    <w:rsid w:val="00DC5EB9"/>
    <w:rsid w:val="00DC640F"/>
    <w:rsid w:val="00DC6EAB"/>
    <w:rsid w:val="00DC7134"/>
    <w:rsid w:val="00DD0BBC"/>
    <w:rsid w:val="00DD11E5"/>
    <w:rsid w:val="00DD178A"/>
    <w:rsid w:val="00DD1873"/>
    <w:rsid w:val="00DD241B"/>
    <w:rsid w:val="00DD270C"/>
    <w:rsid w:val="00DD4550"/>
    <w:rsid w:val="00DD4916"/>
    <w:rsid w:val="00DD4B22"/>
    <w:rsid w:val="00DD4ED7"/>
    <w:rsid w:val="00DD6335"/>
    <w:rsid w:val="00DD69FD"/>
    <w:rsid w:val="00DD6F83"/>
    <w:rsid w:val="00DE208B"/>
    <w:rsid w:val="00DE2481"/>
    <w:rsid w:val="00DE2926"/>
    <w:rsid w:val="00DE41D6"/>
    <w:rsid w:val="00DE4DB3"/>
    <w:rsid w:val="00DE5848"/>
    <w:rsid w:val="00DE5E7B"/>
    <w:rsid w:val="00DE6B22"/>
    <w:rsid w:val="00DE7126"/>
    <w:rsid w:val="00DE78D7"/>
    <w:rsid w:val="00DF2DE0"/>
    <w:rsid w:val="00DF3316"/>
    <w:rsid w:val="00DF469E"/>
    <w:rsid w:val="00DF6244"/>
    <w:rsid w:val="00DF6488"/>
    <w:rsid w:val="00DF64F5"/>
    <w:rsid w:val="00DF6E3D"/>
    <w:rsid w:val="00DF6E70"/>
    <w:rsid w:val="00DF7EC9"/>
    <w:rsid w:val="00E0169D"/>
    <w:rsid w:val="00E01FF8"/>
    <w:rsid w:val="00E032B0"/>
    <w:rsid w:val="00E05264"/>
    <w:rsid w:val="00E05482"/>
    <w:rsid w:val="00E05638"/>
    <w:rsid w:val="00E06688"/>
    <w:rsid w:val="00E07388"/>
    <w:rsid w:val="00E07F87"/>
    <w:rsid w:val="00E11809"/>
    <w:rsid w:val="00E11E36"/>
    <w:rsid w:val="00E128F6"/>
    <w:rsid w:val="00E12985"/>
    <w:rsid w:val="00E12E9C"/>
    <w:rsid w:val="00E13AE8"/>
    <w:rsid w:val="00E150C2"/>
    <w:rsid w:val="00E151A6"/>
    <w:rsid w:val="00E1751D"/>
    <w:rsid w:val="00E17A35"/>
    <w:rsid w:val="00E207BB"/>
    <w:rsid w:val="00E21746"/>
    <w:rsid w:val="00E2301F"/>
    <w:rsid w:val="00E249CC"/>
    <w:rsid w:val="00E3080C"/>
    <w:rsid w:val="00E30CB0"/>
    <w:rsid w:val="00E321C0"/>
    <w:rsid w:val="00E326FD"/>
    <w:rsid w:val="00E32DCB"/>
    <w:rsid w:val="00E3307C"/>
    <w:rsid w:val="00E34826"/>
    <w:rsid w:val="00E34FC1"/>
    <w:rsid w:val="00E35EF2"/>
    <w:rsid w:val="00E37010"/>
    <w:rsid w:val="00E40AAC"/>
    <w:rsid w:val="00E41DC6"/>
    <w:rsid w:val="00E4496F"/>
    <w:rsid w:val="00E455AF"/>
    <w:rsid w:val="00E4655E"/>
    <w:rsid w:val="00E46EC3"/>
    <w:rsid w:val="00E51D15"/>
    <w:rsid w:val="00E53A2A"/>
    <w:rsid w:val="00E54DF9"/>
    <w:rsid w:val="00E57572"/>
    <w:rsid w:val="00E6027A"/>
    <w:rsid w:val="00E60DB8"/>
    <w:rsid w:val="00E618B4"/>
    <w:rsid w:val="00E61AB1"/>
    <w:rsid w:val="00E61C65"/>
    <w:rsid w:val="00E629BB"/>
    <w:rsid w:val="00E62A7F"/>
    <w:rsid w:val="00E63813"/>
    <w:rsid w:val="00E64BB2"/>
    <w:rsid w:val="00E65D8E"/>
    <w:rsid w:val="00E65F09"/>
    <w:rsid w:val="00E669B0"/>
    <w:rsid w:val="00E66A7E"/>
    <w:rsid w:val="00E67437"/>
    <w:rsid w:val="00E678DE"/>
    <w:rsid w:val="00E67D21"/>
    <w:rsid w:val="00E71774"/>
    <w:rsid w:val="00E71EE7"/>
    <w:rsid w:val="00E721C0"/>
    <w:rsid w:val="00E72C0E"/>
    <w:rsid w:val="00E756FA"/>
    <w:rsid w:val="00E770DD"/>
    <w:rsid w:val="00E77371"/>
    <w:rsid w:val="00E773AF"/>
    <w:rsid w:val="00E77517"/>
    <w:rsid w:val="00E7756F"/>
    <w:rsid w:val="00E77974"/>
    <w:rsid w:val="00E80105"/>
    <w:rsid w:val="00E806D9"/>
    <w:rsid w:val="00E81F82"/>
    <w:rsid w:val="00E82E13"/>
    <w:rsid w:val="00E82F94"/>
    <w:rsid w:val="00E836B6"/>
    <w:rsid w:val="00E838B2"/>
    <w:rsid w:val="00E846E3"/>
    <w:rsid w:val="00E853FE"/>
    <w:rsid w:val="00E875A4"/>
    <w:rsid w:val="00E905B7"/>
    <w:rsid w:val="00E91CA1"/>
    <w:rsid w:val="00E93206"/>
    <w:rsid w:val="00E93BA5"/>
    <w:rsid w:val="00E950CE"/>
    <w:rsid w:val="00E95265"/>
    <w:rsid w:val="00EA0189"/>
    <w:rsid w:val="00EA09C6"/>
    <w:rsid w:val="00EA419D"/>
    <w:rsid w:val="00EA510D"/>
    <w:rsid w:val="00EA76B0"/>
    <w:rsid w:val="00EB0B4C"/>
    <w:rsid w:val="00EB0E15"/>
    <w:rsid w:val="00EB186D"/>
    <w:rsid w:val="00EB3B02"/>
    <w:rsid w:val="00EB44B7"/>
    <w:rsid w:val="00EC2833"/>
    <w:rsid w:val="00EC3106"/>
    <w:rsid w:val="00EC3C81"/>
    <w:rsid w:val="00EC5C07"/>
    <w:rsid w:val="00ED13E3"/>
    <w:rsid w:val="00ED1752"/>
    <w:rsid w:val="00ED2222"/>
    <w:rsid w:val="00ED2945"/>
    <w:rsid w:val="00ED4057"/>
    <w:rsid w:val="00ED45E2"/>
    <w:rsid w:val="00ED4C03"/>
    <w:rsid w:val="00ED5A15"/>
    <w:rsid w:val="00ED613C"/>
    <w:rsid w:val="00ED6662"/>
    <w:rsid w:val="00ED6C23"/>
    <w:rsid w:val="00EE1861"/>
    <w:rsid w:val="00EE2D80"/>
    <w:rsid w:val="00EE60A9"/>
    <w:rsid w:val="00EE7B2F"/>
    <w:rsid w:val="00EF0716"/>
    <w:rsid w:val="00EF29E6"/>
    <w:rsid w:val="00EF40EB"/>
    <w:rsid w:val="00EF4684"/>
    <w:rsid w:val="00EF51B9"/>
    <w:rsid w:val="00F007E2"/>
    <w:rsid w:val="00F00CD4"/>
    <w:rsid w:val="00F028CD"/>
    <w:rsid w:val="00F03D12"/>
    <w:rsid w:val="00F03FDF"/>
    <w:rsid w:val="00F04F6C"/>
    <w:rsid w:val="00F05FAB"/>
    <w:rsid w:val="00F06A66"/>
    <w:rsid w:val="00F07053"/>
    <w:rsid w:val="00F0791A"/>
    <w:rsid w:val="00F1042C"/>
    <w:rsid w:val="00F13821"/>
    <w:rsid w:val="00F145B7"/>
    <w:rsid w:val="00F157E2"/>
    <w:rsid w:val="00F15D3A"/>
    <w:rsid w:val="00F173D0"/>
    <w:rsid w:val="00F175B8"/>
    <w:rsid w:val="00F178E7"/>
    <w:rsid w:val="00F21490"/>
    <w:rsid w:val="00F22190"/>
    <w:rsid w:val="00F2284D"/>
    <w:rsid w:val="00F23656"/>
    <w:rsid w:val="00F2420B"/>
    <w:rsid w:val="00F253D2"/>
    <w:rsid w:val="00F2661C"/>
    <w:rsid w:val="00F268BE"/>
    <w:rsid w:val="00F27A6C"/>
    <w:rsid w:val="00F27EE4"/>
    <w:rsid w:val="00F30B94"/>
    <w:rsid w:val="00F3107E"/>
    <w:rsid w:val="00F3308E"/>
    <w:rsid w:val="00F330B2"/>
    <w:rsid w:val="00F340E0"/>
    <w:rsid w:val="00F3477C"/>
    <w:rsid w:val="00F3631A"/>
    <w:rsid w:val="00F413C9"/>
    <w:rsid w:val="00F41CF1"/>
    <w:rsid w:val="00F42462"/>
    <w:rsid w:val="00F432C5"/>
    <w:rsid w:val="00F446FE"/>
    <w:rsid w:val="00F45C91"/>
    <w:rsid w:val="00F4707A"/>
    <w:rsid w:val="00F47B89"/>
    <w:rsid w:val="00F50201"/>
    <w:rsid w:val="00F50563"/>
    <w:rsid w:val="00F505DB"/>
    <w:rsid w:val="00F50886"/>
    <w:rsid w:val="00F50A9F"/>
    <w:rsid w:val="00F50B10"/>
    <w:rsid w:val="00F50ED0"/>
    <w:rsid w:val="00F517D0"/>
    <w:rsid w:val="00F52F34"/>
    <w:rsid w:val="00F530D6"/>
    <w:rsid w:val="00F547F5"/>
    <w:rsid w:val="00F54A31"/>
    <w:rsid w:val="00F5606D"/>
    <w:rsid w:val="00F5623A"/>
    <w:rsid w:val="00F61A1C"/>
    <w:rsid w:val="00F63DA3"/>
    <w:rsid w:val="00F64032"/>
    <w:rsid w:val="00F65A25"/>
    <w:rsid w:val="00F66318"/>
    <w:rsid w:val="00F67A42"/>
    <w:rsid w:val="00F713A8"/>
    <w:rsid w:val="00F72AE4"/>
    <w:rsid w:val="00F733FE"/>
    <w:rsid w:val="00F743BB"/>
    <w:rsid w:val="00F75EEE"/>
    <w:rsid w:val="00F76CEC"/>
    <w:rsid w:val="00F7755C"/>
    <w:rsid w:val="00F803D5"/>
    <w:rsid w:val="00F806AE"/>
    <w:rsid w:val="00F80F97"/>
    <w:rsid w:val="00F8165D"/>
    <w:rsid w:val="00F83294"/>
    <w:rsid w:val="00F834DF"/>
    <w:rsid w:val="00F83FCA"/>
    <w:rsid w:val="00F8507D"/>
    <w:rsid w:val="00F85AA7"/>
    <w:rsid w:val="00F871A5"/>
    <w:rsid w:val="00F87EF6"/>
    <w:rsid w:val="00F913DB"/>
    <w:rsid w:val="00F9147C"/>
    <w:rsid w:val="00F92B05"/>
    <w:rsid w:val="00F92D4C"/>
    <w:rsid w:val="00F948E2"/>
    <w:rsid w:val="00F94E96"/>
    <w:rsid w:val="00F95B04"/>
    <w:rsid w:val="00F96B85"/>
    <w:rsid w:val="00F96DC9"/>
    <w:rsid w:val="00F9780C"/>
    <w:rsid w:val="00FA1A5A"/>
    <w:rsid w:val="00FA1D7C"/>
    <w:rsid w:val="00FA38A5"/>
    <w:rsid w:val="00FA6F0D"/>
    <w:rsid w:val="00FB1477"/>
    <w:rsid w:val="00FB1676"/>
    <w:rsid w:val="00FB31BA"/>
    <w:rsid w:val="00FB3BD6"/>
    <w:rsid w:val="00FB46BC"/>
    <w:rsid w:val="00FB5206"/>
    <w:rsid w:val="00FB7911"/>
    <w:rsid w:val="00FC0A9F"/>
    <w:rsid w:val="00FC218B"/>
    <w:rsid w:val="00FC2829"/>
    <w:rsid w:val="00FC3270"/>
    <w:rsid w:val="00FC3A02"/>
    <w:rsid w:val="00FC4F8E"/>
    <w:rsid w:val="00FC53F7"/>
    <w:rsid w:val="00FC617C"/>
    <w:rsid w:val="00FC6489"/>
    <w:rsid w:val="00FC7C42"/>
    <w:rsid w:val="00FD126C"/>
    <w:rsid w:val="00FD672A"/>
    <w:rsid w:val="00FD690A"/>
    <w:rsid w:val="00FD7130"/>
    <w:rsid w:val="00FD71EB"/>
    <w:rsid w:val="00FE0895"/>
    <w:rsid w:val="00FE3E75"/>
    <w:rsid w:val="00FE4DD1"/>
    <w:rsid w:val="00FE6439"/>
    <w:rsid w:val="00FE67E5"/>
    <w:rsid w:val="00FE754D"/>
    <w:rsid w:val="00FF1206"/>
    <w:rsid w:val="00FF30DC"/>
    <w:rsid w:val="00FF3819"/>
    <w:rsid w:val="00FF3B0A"/>
    <w:rsid w:val="00FF3D9D"/>
    <w:rsid w:val="00FF57FD"/>
    <w:rsid w:val="00FF6336"/>
    <w:rsid w:val="00FF6AC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table" w:styleId="GridTable4-Accent1">
    <w:name w:val="Grid Table 4 Accent 1"/>
    <w:basedOn w:val="TableNormal"/>
    <w:uiPriority w:val="49"/>
    <w:rsid w:val="00163C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2019">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125583331">
      <w:bodyDiv w:val="1"/>
      <w:marLeft w:val="0"/>
      <w:marRight w:val="0"/>
      <w:marTop w:val="0"/>
      <w:marBottom w:val="0"/>
      <w:divBdr>
        <w:top w:val="none" w:sz="0" w:space="0" w:color="auto"/>
        <w:left w:val="none" w:sz="0" w:space="0" w:color="auto"/>
        <w:bottom w:val="none" w:sz="0" w:space="0" w:color="auto"/>
        <w:right w:val="none" w:sz="0" w:space="0" w:color="auto"/>
      </w:divBdr>
    </w:div>
    <w:div w:id="144708868">
      <w:bodyDiv w:val="1"/>
      <w:marLeft w:val="0"/>
      <w:marRight w:val="0"/>
      <w:marTop w:val="0"/>
      <w:marBottom w:val="0"/>
      <w:divBdr>
        <w:top w:val="none" w:sz="0" w:space="0" w:color="auto"/>
        <w:left w:val="none" w:sz="0" w:space="0" w:color="auto"/>
        <w:bottom w:val="none" w:sz="0" w:space="0" w:color="auto"/>
        <w:right w:val="none" w:sz="0" w:space="0" w:color="auto"/>
      </w:divBdr>
    </w:div>
    <w:div w:id="144860978">
      <w:bodyDiv w:val="1"/>
      <w:marLeft w:val="0"/>
      <w:marRight w:val="0"/>
      <w:marTop w:val="0"/>
      <w:marBottom w:val="0"/>
      <w:divBdr>
        <w:top w:val="none" w:sz="0" w:space="0" w:color="auto"/>
        <w:left w:val="none" w:sz="0" w:space="0" w:color="auto"/>
        <w:bottom w:val="none" w:sz="0" w:space="0" w:color="auto"/>
        <w:right w:val="none" w:sz="0" w:space="0" w:color="auto"/>
      </w:divBdr>
    </w:div>
    <w:div w:id="241451917">
      <w:bodyDiv w:val="1"/>
      <w:marLeft w:val="0"/>
      <w:marRight w:val="0"/>
      <w:marTop w:val="0"/>
      <w:marBottom w:val="0"/>
      <w:divBdr>
        <w:top w:val="none" w:sz="0" w:space="0" w:color="auto"/>
        <w:left w:val="none" w:sz="0" w:space="0" w:color="auto"/>
        <w:bottom w:val="none" w:sz="0" w:space="0" w:color="auto"/>
        <w:right w:val="none" w:sz="0" w:space="0" w:color="auto"/>
      </w:divBdr>
    </w:div>
    <w:div w:id="421798005">
      <w:bodyDiv w:val="1"/>
      <w:marLeft w:val="0"/>
      <w:marRight w:val="0"/>
      <w:marTop w:val="0"/>
      <w:marBottom w:val="0"/>
      <w:divBdr>
        <w:top w:val="none" w:sz="0" w:space="0" w:color="auto"/>
        <w:left w:val="none" w:sz="0" w:space="0" w:color="auto"/>
        <w:bottom w:val="none" w:sz="0" w:space="0" w:color="auto"/>
        <w:right w:val="none" w:sz="0" w:space="0" w:color="auto"/>
      </w:divBdr>
      <w:divsChild>
        <w:div w:id="1713923494">
          <w:marLeft w:val="446"/>
          <w:marRight w:val="0"/>
          <w:marTop w:val="0"/>
          <w:marBottom w:val="0"/>
          <w:divBdr>
            <w:top w:val="none" w:sz="0" w:space="0" w:color="auto"/>
            <w:left w:val="none" w:sz="0" w:space="0" w:color="auto"/>
            <w:bottom w:val="none" w:sz="0" w:space="0" w:color="auto"/>
            <w:right w:val="none" w:sz="0" w:space="0" w:color="auto"/>
          </w:divBdr>
        </w:div>
        <w:div w:id="295768600">
          <w:marLeft w:val="446"/>
          <w:marRight w:val="0"/>
          <w:marTop w:val="0"/>
          <w:marBottom w:val="0"/>
          <w:divBdr>
            <w:top w:val="none" w:sz="0" w:space="0" w:color="auto"/>
            <w:left w:val="none" w:sz="0" w:space="0" w:color="auto"/>
            <w:bottom w:val="none" w:sz="0" w:space="0" w:color="auto"/>
            <w:right w:val="none" w:sz="0" w:space="0" w:color="auto"/>
          </w:divBdr>
        </w:div>
        <w:div w:id="1975597193">
          <w:marLeft w:val="446"/>
          <w:marRight w:val="0"/>
          <w:marTop w:val="0"/>
          <w:marBottom w:val="0"/>
          <w:divBdr>
            <w:top w:val="none" w:sz="0" w:space="0" w:color="auto"/>
            <w:left w:val="none" w:sz="0" w:space="0" w:color="auto"/>
            <w:bottom w:val="none" w:sz="0" w:space="0" w:color="auto"/>
            <w:right w:val="none" w:sz="0" w:space="0" w:color="auto"/>
          </w:divBdr>
        </w:div>
      </w:divsChild>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171456317">
          <w:marLeft w:val="274"/>
          <w:marRight w:val="0"/>
          <w:marTop w:val="240"/>
          <w:marBottom w:val="0"/>
          <w:divBdr>
            <w:top w:val="none" w:sz="0" w:space="0" w:color="auto"/>
            <w:left w:val="none" w:sz="0" w:space="0" w:color="auto"/>
            <w:bottom w:val="none" w:sz="0" w:space="0" w:color="auto"/>
            <w:right w:val="none" w:sz="0" w:space="0" w:color="auto"/>
          </w:divBdr>
        </w:div>
        <w:div w:id="33389359">
          <w:marLeft w:val="533"/>
          <w:marRight w:val="0"/>
          <w:marTop w:val="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14152806">
      <w:bodyDiv w:val="1"/>
      <w:marLeft w:val="0"/>
      <w:marRight w:val="0"/>
      <w:marTop w:val="0"/>
      <w:marBottom w:val="0"/>
      <w:divBdr>
        <w:top w:val="none" w:sz="0" w:space="0" w:color="auto"/>
        <w:left w:val="none" w:sz="0" w:space="0" w:color="auto"/>
        <w:bottom w:val="none" w:sz="0" w:space="0" w:color="auto"/>
        <w:right w:val="none" w:sz="0" w:space="0" w:color="auto"/>
      </w:divBdr>
    </w:div>
    <w:div w:id="568425039">
      <w:bodyDiv w:val="1"/>
      <w:marLeft w:val="0"/>
      <w:marRight w:val="0"/>
      <w:marTop w:val="0"/>
      <w:marBottom w:val="0"/>
      <w:divBdr>
        <w:top w:val="none" w:sz="0" w:space="0" w:color="auto"/>
        <w:left w:val="none" w:sz="0" w:space="0" w:color="auto"/>
        <w:bottom w:val="none" w:sz="0" w:space="0" w:color="auto"/>
        <w:right w:val="none" w:sz="0" w:space="0" w:color="auto"/>
      </w:divBdr>
    </w:div>
    <w:div w:id="589193326">
      <w:bodyDiv w:val="1"/>
      <w:marLeft w:val="0"/>
      <w:marRight w:val="0"/>
      <w:marTop w:val="0"/>
      <w:marBottom w:val="0"/>
      <w:divBdr>
        <w:top w:val="none" w:sz="0" w:space="0" w:color="auto"/>
        <w:left w:val="none" w:sz="0" w:space="0" w:color="auto"/>
        <w:bottom w:val="none" w:sz="0" w:space="0" w:color="auto"/>
        <w:right w:val="none" w:sz="0" w:space="0" w:color="auto"/>
      </w:divBdr>
    </w:div>
    <w:div w:id="593637596">
      <w:bodyDiv w:val="1"/>
      <w:marLeft w:val="0"/>
      <w:marRight w:val="0"/>
      <w:marTop w:val="0"/>
      <w:marBottom w:val="0"/>
      <w:divBdr>
        <w:top w:val="none" w:sz="0" w:space="0" w:color="auto"/>
        <w:left w:val="none" w:sz="0" w:space="0" w:color="auto"/>
        <w:bottom w:val="none" w:sz="0" w:space="0" w:color="auto"/>
        <w:right w:val="none" w:sz="0" w:space="0" w:color="auto"/>
      </w:divBdr>
    </w:div>
    <w:div w:id="624431782">
      <w:bodyDiv w:val="1"/>
      <w:marLeft w:val="0"/>
      <w:marRight w:val="0"/>
      <w:marTop w:val="0"/>
      <w:marBottom w:val="0"/>
      <w:divBdr>
        <w:top w:val="none" w:sz="0" w:space="0" w:color="auto"/>
        <w:left w:val="none" w:sz="0" w:space="0" w:color="auto"/>
        <w:bottom w:val="none" w:sz="0" w:space="0" w:color="auto"/>
        <w:right w:val="none" w:sz="0" w:space="0" w:color="auto"/>
      </w:divBdr>
    </w:div>
    <w:div w:id="704015238">
      <w:bodyDiv w:val="1"/>
      <w:marLeft w:val="0"/>
      <w:marRight w:val="0"/>
      <w:marTop w:val="0"/>
      <w:marBottom w:val="0"/>
      <w:divBdr>
        <w:top w:val="none" w:sz="0" w:space="0" w:color="auto"/>
        <w:left w:val="none" w:sz="0" w:space="0" w:color="auto"/>
        <w:bottom w:val="none" w:sz="0" w:space="0" w:color="auto"/>
        <w:right w:val="none" w:sz="0" w:space="0" w:color="auto"/>
      </w:divBdr>
    </w:div>
    <w:div w:id="848914003">
      <w:bodyDiv w:val="1"/>
      <w:marLeft w:val="0"/>
      <w:marRight w:val="0"/>
      <w:marTop w:val="0"/>
      <w:marBottom w:val="0"/>
      <w:divBdr>
        <w:top w:val="none" w:sz="0" w:space="0" w:color="auto"/>
        <w:left w:val="none" w:sz="0" w:space="0" w:color="auto"/>
        <w:bottom w:val="none" w:sz="0" w:space="0" w:color="auto"/>
        <w:right w:val="none" w:sz="0" w:space="0" w:color="auto"/>
      </w:divBdr>
    </w:div>
    <w:div w:id="983968674">
      <w:bodyDiv w:val="1"/>
      <w:marLeft w:val="0"/>
      <w:marRight w:val="0"/>
      <w:marTop w:val="0"/>
      <w:marBottom w:val="0"/>
      <w:divBdr>
        <w:top w:val="none" w:sz="0" w:space="0" w:color="auto"/>
        <w:left w:val="none" w:sz="0" w:space="0" w:color="auto"/>
        <w:bottom w:val="none" w:sz="0" w:space="0" w:color="auto"/>
        <w:right w:val="none" w:sz="0" w:space="0" w:color="auto"/>
      </w:divBdr>
      <w:divsChild>
        <w:div w:id="1142844463">
          <w:marLeft w:val="446"/>
          <w:marRight w:val="0"/>
          <w:marTop w:val="0"/>
          <w:marBottom w:val="0"/>
          <w:divBdr>
            <w:top w:val="none" w:sz="0" w:space="0" w:color="auto"/>
            <w:left w:val="none" w:sz="0" w:space="0" w:color="auto"/>
            <w:bottom w:val="none" w:sz="0" w:space="0" w:color="auto"/>
            <w:right w:val="none" w:sz="0" w:space="0" w:color="auto"/>
          </w:divBdr>
        </w:div>
        <w:div w:id="983969883">
          <w:marLeft w:val="446"/>
          <w:marRight w:val="0"/>
          <w:marTop w:val="0"/>
          <w:marBottom w:val="0"/>
          <w:divBdr>
            <w:top w:val="none" w:sz="0" w:space="0" w:color="auto"/>
            <w:left w:val="none" w:sz="0" w:space="0" w:color="auto"/>
            <w:bottom w:val="none" w:sz="0" w:space="0" w:color="auto"/>
            <w:right w:val="none" w:sz="0" w:space="0" w:color="auto"/>
          </w:divBdr>
        </w:div>
        <w:div w:id="2145151642">
          <w:marLeft w:val="446"/>
          <w:marRight w:val="0"/>
          <w:marTop w:val="0"/>
          <w:marBottom w:val="0"/>
          <w:divBdr>
            <w:top w:val="none" w:sz="0" w:space="0" w:color="auto"/>
            <w:left w:val="none" w:sz="0" w:space="0" w:color="auto"/>
            <w:bottom w:val="none" w:sz="0" w:space="0" w:color="auto"/>
            <w:right w:val="none" w:sz="0" w:space="0" w:color="auto"/>
          </w:divBdr>
        </w:div>
      </w:divsChild>
    </w:div>
    <w:div w:id="988630256">
      <w:bodyDiv w:val="1"/>
      <w:marLeft w:val="0"/>
      <w:marRight w:val="0"/>
      <w:marTop w:val="0"/>
      <w:marBottom w:val="0"/>
      <w:divBdr>
        <w:top w:val="none" w:sz="0" w:space="0" w:color="auto"/>
        <w:left w:val="none" w:sz="0" w:space="0" w:color="auto"/>
        <w:bottom w:val="none" w:sz="0" w:space="0" w:color="auto"/>
        <w:right w:val="none" w:sz="0" w:space="0" w:color="auto"/>
      </w:divBdr>
      <w:divsChild>
        <w:div w:id="1499152126">
          <w:marLeft w:val="806"/>
          <w:marRight w:val="0"/>
          <w:marTop w:val="0"/>
          <w:marBottom w:val="0"/>
          <w:divBdr>
            <w:top w:val="none" w:sz="0" w:space="0" w:color="auto"/>
            <w:left w:val="none" w:sz="0" w:space="0" w:color="auto"/>
            <w:bottom w:val="none" w:sz="0" w:space="0" w:color="auto"/>
            <w:right w:val="none" w:sz="0" w:space="0" w:color="auto"/>
          </w:divBdr>
        </w:div>
      </w:divsChild>
    </w:div>
    <w:div w:id="1095784421">
      <w:bodyDiv w:val="1"/>
      <w:marLeft w:val="0"/>
      <w:marRight w:val="0"/>
      <w:marTop w:val="0"/>
      <w:marBottom w:val="0"/>
      <w:divBdr>
        <w:top w:val="none" w:sz="0" w:space="0" w:color="auto"/>
        <w:left w:val="none" w:sz="0" w:space="0" w:color="auto"/>
        <w:bottom w:val="none" w:sz="0" w:space="0" w:color="auto"/>
        <w:right w:val="none" w:sz="0" w:space="0" w:color="auto"/>
      </w:divBdr>
      <w:divsChild>
        <w:div w:id="719286846">
          <w:marLeft w:val="446"/>
          <w:marRight w:val="0"/>
          <w:marTop w:val="0"/>
          <w:marBottom w:val="0"/>
          <w:divBdr>
            <w:top w:val="none" w:sz="0" w:space="0" w:color="auto"/>
            <w:left w:val="none" w:sz="0" w:space="0" w:color="auto"/>
            <w:bottom w:val="none" w:sz="0" w:space="0" w:color="auto"/>
            <w:right w:val="none" w:sz="0" w:space="0" w:color="auto"/>
          </w:divBdr>
        </w:div>
        <w:div w:id="1826164434">
          <w:marLeft w:val="446"/>
          <w:marRight w:val="0"/>
          <w:marTop w:val="0"/>
          <w:marBottom w:val="0"/>
          <w:divBdr>
            <w:top w:val="none" w:sz="0" w:space="0" w:color="auto"/>
            <w:left w:val="none" w:sz="0" w:space="0" w:color="auto"/>
            <w:bottom w:val="none" w:sz="0" w:space="0" w:color="auto"/>
            <w:right w:val="none" w:sz="0" w:space="0" w:color="auto"/>
          </w:divBdr>
        </w:div>
        <w:div w:id="486633145">
          <w:marLeft w:val="446"/>
          <w:marRight w:val="0"/>
          <w:marTop w:val="0"/>
          <w:marBottom w:val="0"/>
          <w:divBdr>
            <w:top w:val="none" w:sz="0" w:space="0" w:color="auto"/>
            <w:left w:val="none" w:sz="0" w:space="0" w:color="auto"/>
            <w:bottom w:val="none" w:sz="0" w:space="0" w:color="auto"/>
            <w:right w:val="none" w:sz="0" w:space="0" w:color="auto"/>
          </w:divBdr>
        </w:div>
      </w:divsChild>
    </w:div>
    <w:div w:id="1135484362">
      <w:bodyDiv w:val="1"/>
      <w:marLeft w:val="0"/>
      <w:marRight w:val="0"/>
      <w:marTop w:val="0"/>
      <w:marBottom w:val="0"/>
      <w:divBdr>
        <w:top w:val="none" w:sz="0" w:space="0" w:color="auto"/>
        <w:left w:val="none" w:sz="0" w:space="0" w:color="auto"/>
        <w:bottom w:val="none" w:sz="0" w:space="0" w:color="auto"/>
        <w:right w:val="none" w:sz="0" w:space="0" w:color="auto"/>
      </w:divBdr>
    </w:div>
    <w:div w:id="1293829010">
      <w:bodyDiv w:val="1"/>
      <w:marLeft w:val="0"/>
      <w:marRight w:val="0"/>
      <w:marTop w:val="0"/>
      <w:marBottom w:val="0"/>
      <w:divBdr>
        <w:top w:val="none" w:sz="0" w:space="0" w:color="auto"/>
        <w:left w:val="none" w:sz="0" w:space="0" w:color="auto"/>
        <w:bottom w:val="none" w:sz="0" w:space="0" w:color="auto"/>
        <w:right w:val="none" w:sz="0" w:space="0" w:color="auto"/>
      </w:divBdr>
    </w:div>
    <w:div w:id="1410276270">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91169379">
      <w:bodyDiv w:val="1"/>
      <w:marLeft w:val="0"/>
      <w:marRight w:val="0"/>
      <w:marTop w:val="0"/>
      <w:marBottom w:val="0"/>
      <w:divBdr>
        <w:top w:val="none" w:sz="0" w:space="0" w:color="auto"/>
        <w:left w:val="none" w:sz="0" w:space="0" w:color="auto"/>
        <w:bottom w:val="none" w:sz="0" w:space="0" w:color="auto"/>
        <w:right w:val="none" w:sz="0" w:space="0" w:color="auto"/>
      </w:divBdr>
      <w:divsChild>
        <w:div w:id="650403119">
          <w:marLeft w:val="446"/>
          <w:marRight w:val="0"/>
          <w:marTop w:val="0"/>
          <w:marBottom w:val="0"/>
          <w:divBdr>
            <w:top w:val="none" w:sz="0" w:space="0" w:color="auto"/>
            <w:left w:val="none" w:sz="0" w:space="0" w:color="auto"/>
            <w:bottom w:val="none" w:sz="0" w:space="0" w:color="auto"/>
            <w:right w:val="none" w:sz="0" w:space="0" w:color="auto"/>
          </w:divBdr>
        </w:div>
        <w:div w:id="1131708082">
          <w:marLeft w:val="446"/>
          <w:marRight w:val="0"/>
          <w:marTop w:val="0"/>
          <w:marBottom w:val="0"/>
          <w:divBdr>
            <w:top w:val="none" w:sz="0" w:space="0" w:color="auto"/>
            <w:left w:val="none" w:sz="0" w:space="0" w:color="auto"/>
            <w:bottom w:val="none" w:sz="0" w:space="0" w:color="auto"/>
            <w:right w:val="none" w:sz="0" w:space="0" w:color="auto"/>
          </w:divBdr>
        </w:div>
        <w:div w:id="944729176">
          <w:marLeft w:val="446"/>
          <w:marRight w:val="0"/>
          <w:marTop w:val="0"/>
          <w:marBottom w:val="0"/>
          <w:divBdr>
            <w:top w:val="none" w:sz="0" w:space="0" w:color="auto"/>
            <w:left w:val="none" w:sz="0" w:space="0" w:color="auto"/>
            <w:bottom w:val="none" w:sz="0" w:space="0" w:color="auto"/>
            <w:right w:val="none" w:sz="0" w:space="0" w:color="auto"/>
          </w:divBdr>
        </w:div>
      </w:divsChild>
    </w:div>
    <w:div w:id="1500462659">
      <w:bodyDiv w:val="1"/>
      <w:marLeft w:val="0"/>
      <w:marRight w:val="0"/>
      <w:marTop w:val="0"/>
      <w:marBottom w:val="0"/>
      <w:divBdr>
        <w:top w:val="none" w:sz="0" w:space="0" w:color="auto"/>
        <w:left w:val="none" w:sz="0" w:space="0" w:color="auto"/>
        <w:bottom w:val="none" w:sz="0" w:space="0" w:color="auto"/>
        <w:right w:val="none" w:sz="0" w:space="0" w:color="auto"/>
      </w:divBdr>
      <w:divsChild>
        <w:div w:id="776488383">
          <w:marLeft w:val="446"/>
          <w:marRight w:val="0"/>
          <w:marTop w:val="0"/>
          <w:marBottom w:val="0"/>
          <w:divBdr>
            <w:top w:val="none" w:sz="0" w:space="0" w:color="auto"/>
            <w:left w:val="none" w:sz="0" w:space="0" w:color="auto"/>
            <w:bottom w:val="none" w:sz="0" w:space="0" w:color="auto"/>
            <w:right w:val="none" w:sz="0" w:space="0" w:color="auto"/>
          </w:divBdr>
        </w:div>
      </w:divsChild>
    </w:div>
    <w:div w:id="1507285057">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641038967">
      <w:bodyDiv w:val="1"/>
      <w:marLeft w:val="0"/>
      <w:marRight w:val="0"/>
      <w:marTop w:val="0"/>
      <w:marBottom w:val="0"/>
      <w:divBdr>
        <w:top w:val="none" w:sz="0" w:space="0" w:color="auto"/>
        <w:left w:val="none" w:sz="0" w:space="0" w:color="auto"/>
        <w:bottom w:val="none" w:sz="0" w:space="0" w:color="auto"/>
        <w:right w:val="none" w:sz="0" w:space="0" w:color="auto"/>
      </w:divBdr>
    </w:div>
    <w:div w:id="1722554623">
      <w:bodyDiv w:val="1"/>
      <w:marLeft w:val="0"/>
      <w:marRight w:val="0"/>
      <w:marTop w:val="0"/>
      <w:marBottom w:val="0"/>
      <w:divBdr>
        <w:top w:val="none" w:sz="0" w:space="0" w:color="auto"/>
        <w:left w:val="none" w:sz="0" w:space="0" w:color="auto"/>
        <w:bottom w:val="none" w:sz="0" w:space="0" w:color="auto"/>
        <w:right w:val="none" w:sz="0" w:space="0" w:color="auto"/>
      </w:divBdr>
    </w:div>
    <w:div w:id="1813209732">
      <w:bodyDiv w:val="1"/>
      <w:marLeft w:val="0"/>
      <w:marRight w:val="0"/>
      <w:marTop w:val="0"/>
      <w:marBottom w:val="0"/>
      <w:divBdr>
        <w:top w:val="none" w:sz="0" w:space="0" w:color="auto"/>
        <w:left w:val="none" w:sz="0" w:space="0" w:color="auto"/>
        <w:bottom w:val="none" w:sz="0" w:space="0" w:color="auto"/>
        <w:right w:val="none" w:sz="0" w:space="0" w:color="auto"/>
      </w:divBdr>
      <w:divsChild>
        <w:div w:id="1766613493">
          <w:marLeft w:val="446"/>
          <w:marRight w:val="0"/>
          <w:marTop w:val="0"/>
          <w:marBottom w:val="0"/>
          <w:divBdr>
            <w:top w:val="none" w:sz="0" w:space="0" w:color="auto"/>
            <w:left w:val="none" w:sz="0" w:space="0" w:color="auto"/>
            <w:bottom w:val="none" w:sz="0" w:space="0" w:color="auto"/>
            <w:right w:val="none" w:sz="0" w:space="0" w:color="auto"/>
          </w:divBdr>
        </w:div>
        <w:div w:id="928193707">
          <w:marLeft w:val="446"/>
          <w:marRight w:val="0"/>
          <w:marTop w:val="0"/>
          <w:marBottom w:val="0"/>
          <w:divBdr>
            <w:top w:val="none" w:sz="0" w:space="0" w:color="auto"/>
            <w:left w:val="none" w:sz="0" w:space="0" w:color="auto"/>
            <w:bottom w:val="none" w:sz="0" w:space="0" w:color="auto"/>
            <w:right w:val="none" w:sz="0" w:space="0" w:color="auto"/>
          </w:divBdr>
        </w:div>
      </w:divsChild>
    </w:div>
    <w:div w:id="2023897084">
      <w:bodyDiv w:val="1"/>
      <w:marLeft w:val="0"/>
      <w:marRight w:val="0"/>
      <w:marTop w:val="0"/>
      <w:marBottom w:val="0"/>
      <w:divBdr>
        <w:top w:val="none" w:sz="0" w:space="0" w:color="auto"/>
        <w:left w:val="none" w:sz="0" w:space="0" w:color="auto"/>
        <w:bottom w:val="none" w:sz="0" w:space="0" w:color="auto"/>
        <w:right w:val="none" w:sz="0" w:space="0" w:color="auto"/>
      </w:divBdr>
      <w:divsChild>
        <w:div w:id="1826388903">
          <w:marLeft w:val="446"/>
          <w:marRight w:val="0"/>
          <w:marTop w:val="0"/>
          <w:marBottom w:val="0"/>
          <w:divBdr>
            <w:top w:val="none" w:sz="0" w:space="0" w:color="auto"/>
            <w:left w:val="none" w:sz="0" w:space="0" w:color="auto"/>
            <w:bottom w:val="none" w:sz="0" w:space="0" w:color="auto"/>
            <w:right w:val="none" w:sz="0" w:space="0" w:color="auto"/>
          </w:divBdr>
        </w:div>
      </w:divsChild>
    </w:div>
    <w:div w:id="205017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1551</Words>
  <Characters>8841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10372</CharactersWithSpaces>
  <SharedDoc>false</SharedDoc>
  <HLinks>
    <vt:vector size="6" baseType="variant">
      <vt:variant>
        <vt:i4>6815849</vt:i4>
      </vt:variant>
      <vt:variant>
        <vt:i4>0</vt:i4>
      </vt:variant>
      <vt:variant>
        <vt:i4>0</vt:i4>
      </vt:variant>
      <vt:variant>
        <vt:i4>5</vt:i4>
      </vt:variant>
      <vt:variant>
        <vt:lpwstr>https://qualcomm.sharepoint.com/teams/hermes/Shared Documents/Smart Transmit/Other materials/Time averaging for RF Exposure Compliance.png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2022-11-05T02:04:00Z</dcterms:created>
  <dcterms:modified xsi:type="dcterms:W3CDTF">2022-11-05T02:04:00Z</dcterms:modified>
</cp:coreProperties>
</file>